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2465E" w14:textId="3B509194" w:rsidR="00D01D4A" w:rsidRPr="00B77F82" w:rsidRDefault="00D01D4A" w:rsidP="00D01D4A">
      <w:pPr>
        <w:pStyle w:val="CRCoverPage"/>
        <w:tabs>
          <w:tab w:val="right" w:pos="9639"/>
        </w:tabs>
        <w:spacing w:after="0"/>
        <w:rPr>
          <w:sz w:val="24"/>
          <w:lang w:eastAsia="zh-CN"/>
        </w:rPr>
      </w:pPr>
      <w:r w:rsidRPr="007E3D75">
        <w:rPr>
          <w:b/>
          <w:sz w:val="24"/>
          <w:lang w:eastAsia="zh-CN"/>
        </w:rPr>
        <w:t>3GPP TSG-</w:t>
      </w:r>
      <w:r w:rsidRPr="007E3D75">
        <w:rPr>
          <w:rFonts w:hint="eastAsia"/>
          <w:b/>
          <w:sz w:val="24"/>
          <w:lang w:val="en-US" w:eastAsia="zh-CN"/>
        </w:rPr>
        <w:t>RAN WG</w:t>
      </w:r>
      <w:r w:rsidRPr="007E3D75">
        <w:rPr>
          <w:b/>
          <w:sz w:val="24"/>
          <w:lang w:val="en-US" w:eastAsia="zh-CN"/>
        </w:rPr>
        <w:t>2</w:t>
      </w:r>
      <w:r w:rsidRPr="007E3D75">
        <w:rPr>
          <w:b/>
          <w:sz w:val="24"/>
          <w:lang w:eastAsia="zh-CN"/>
        </w:rPr>
        <w:t xml:space="preserve"> Meeting #</w:t>
      </w:r>
      <w:r w:rsidRPr="007E3D75">
        <w:rPr>
          <w:b/>
          <w:sz w:val="24"/>
          <w:lang w:val="en-US" w:eastAsia="zh-CN"/>
        </w:rPr>
        <w:t>11</w:t>
      </w:r>
      <w:r w:rsidR="00DD36F7">
        <w:rPr>
          <w:b/>
          <w:sz w:val="24"/>
          <w:lang w:val="en-US" w:eastAsia="zh-CN"/>
        </w:rPr>
        <w:t>8</w:t>
      </w:r>
      <w:r>
        <w:rPr>
          <w:b/>
          <w:sz w:val="24"/>
          <w:lang w:val="en-US" w:eastAsia="zh-CN"/>
        </w:rPr>
        <w:t>-</w:t>
      </w:r>
      <w:r w:rsidRPr="007E3D75">
        <w:rPr>
          <w:b/>
          <w:sz w:val="24"/>
          <w:lang w:val="en-US" w:eastAsia="zh-CN"/>
        </w:rPr>
        <w:t>e</w:t>
      </w:r>
      <w:r w:rsidRPr="007E3D75">
        <w:rPr>
          <w:rFonts w:hint="eastAsia"/>
          <w:b/>
          <w:sz w:val="24"/>
          <w:lang w:val="en-US" w:eastAsia="zh-CN"/>
        </w:rPr>
        <w:tab/>
      </w:r>
      <w:r w:rsidRPr="0061397B">
        <w:rPr>
          <w:b/>
          <w:sz w:val="24"/>
          <w:lang w:val="en-US" w:eastAsia="zh-CN"/>
        </w:rPr>
        <w:t>R2-</w:t>
      </w:r>
      <w:r w:rsidR="00B77F82" w:rsidRPr="00B77F82">
        <w:rPr>
          <w:b/>
          <w:sz w:val="24"/>
          <w:lang w:val="en-US" w:eastAsia="zh-CN"/>
        </w:rPr>
        <w:t>2204898</w:t>
      </w:r>
    </w:p>
    <w:p w14:paraId="09D28D1F" w14:textId="55DBBC0D" w:rsidR="00D01D4A" w:rsidRPr="00234D97" w:rsidRDefault="00D01D4A" w:rsidP="00D01D4A">
      <w:pPr>
        <w:pStyle w:val="CRCoverPage"/>
        <w:tabs>
          <w:tab w:val="right" w:pos="9639"/>
        </w:tabs>
        <w:spacing w:after="0"/>
        <w:rPr>
          <w:b/>
          <w:sz w:val="24"/>
          <w:lang w:eastAsia="zh-CN"/>
        </w:rPr>
      </w:pPr>
      <w:r w:rsidRPr="00234D97">
        <w:rPr>
          <w:b/>
          <w:sz w:val="24"/>
          <w:lang w:eastAsia="zh-CN"/>
        </w:rPr>
        <w:t xml:space="preserve">Online, </w:t>
      </w:r>
      <w:r w:rsidR="00DD36F7">
        <w:rPr>
          <w:b/>
          <w:sz w:val="24"/>
          <w:lang w:eastAsia="zh-CN"/>
        </w:rPr>
        <w:t>9</w:t>
      </w:r>
      <w:r w:rsidR="00DD36F7" w:rsidRPr="00DD36F7">
        <w:rPr>
          <w:b/>
          <w:sz w:val="24"/>
          <w:vertAlign w:val="superscript"/>
          <w:lang w:eastAsia="zh-CN"/>
        </w:rPr>
        <w:t>th</w:t>
      </w:r>
      <w:r>
        <w:rPr>
          <w:b/>
          <w:sz w:val="24"/>
          <w:lang w:eastAsia="zh-CN"/>
        </w:rPr>
        <w:t xml:space="preserve"> </w:t>
      </w:r>
      <w:r w:rsidR="00DD36F7">
        <w:rPr>
          <w:b/>
          <w:sz w:val="24"/>
          <w:lang w:eastAsia="zh-CN"/>
        </w:rPr>
        <w:t xml:space="preserve">May </w:t>
      </w:r>
      <w:r w:rsidRPr="00234D97">
        <w:rPr>
          <w:b/>
          <w:sz w:val="24"/>
          <w:lang w:eastAsia="zh-CN"/>
        </w:rPr>
        <w:t xml:space="preserve">– </w:t>
      </w:r>
      <w:r w:rsidR="00DD36F7">
        <w:rPr>
          <w:b/>
          <w:sz w:val="24"/>
          <w:lang w:eastAsia="zh-CN"/>
        </w:rPr>
        <w:t>20</w:t>
      </w:r>
      <w:r w:rsidR="00DD36F7" w:rsidRPr="00DD36F7">
        <w:rPr>
          <w:b/>
          <w:sz w:val="24"/>
          <w:vertAlign w:val="superscript"/>
          <w:lang w:eastAsia="zh-CN"/>
        </w:rPr>
        <w:t>th</w:t>
      </w:r>
      <w:r w:rsidR="00DD36F7">
        <w:rPr>
          <w:b/>
          <w:sz w:val="24"/>
          <w:lang w:eastAsia="zh-CN"/>
        </w:rPr>
        <w:t xml:space="preserve"> </w:t>
      </w:r>
      <w:r>
        <w:rPr>
          <w:b/>
          <w:sz w:val="24"/>
          <w:lang w:eastAsia="zh-CN"/>
        </w:rPr>
        <w:t>M</w:t>
      </w:r>
      <w:r w:rsidR="00DD36F7">
        <w:rPr>
          <w:b/>
          <w:sz w:val="24"/>
          <w:lang w:eastAsia="zh-CN"/>
        </w:rPr>
        <w:t>ay</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D4A" w14:paraId="5F294EBE" w14:textId="77777777" w:rsidTr="00A80E17">
        <w:tc>
          <w:tcPr>
            <w:tcW w:w="9641" w:type="dxa"/>
            <w:gridSpan w:val="9"/>
            <w:tcBorders>
              <w:top w:val="single" w:sz="4" w:space="0" w:color="auto"/>
              <w:left w:val="single" w:sz="4" w:space="0" w:color="auto"/>
              <w:right w:val="single" w:sz="4" w:space="0" w:color="auto"/>
            </w:tcBorders>
          </w:tcPr>
          <w:p w14:paraId="6D7C933C" w14:textId="77777777" w:rsidR="00D01D4A" w:rsidRDefault="00D01D4A" w:rsidP="00A80E17">
            <w:pPr>
              <w:pStyle w:val="CRCoverPage"/>
              <w:spacing w:after="0"/>
              <w:jc w:val="right"/>
              <w:rPr>
                <w:i/>
                <w:noProof/>
              </w:rPr>
            </w:pPr>
            <w:r>
              <w:rPr>
                <w:i/>
                <w:noProof/>
                <w:sz w:val="14"/>
              </w:rPr>
              <w:t>CR-Form-v12.2</w:t>
            </w:r>
          </w:p>
        </w:tc>
      </w:tr>
      <w:tr w:rsidR="00D01D4A" w14:paraId="083AC018" w14:textId="77777777" w:rsidTr="00A80E17">
        <w:tc>
          <w:tcPr>
            <w:tcW w:w="9641" w:type="dxa"/>
            <w:gridSpan w:val="9"/>
            <w:tcBorders>
              <w:left w:val="single" w:sz="4" w:space="0" w:color="auto"/>
              <w:right w:val="single" w:sz="4" w:space="0" w:color="auto"/>
            </w:tcBorders>
          </w:tcPr>
          <w:p w14:paraId="4EBEC93B" w14:textId="77777777" w:rsidR="00D01D4A" w:rsidRDefault="00D01D4A" w:rsidP="00A80E17">
            <w:pPr>
              <w:pStyle w:val="CRCoverPage"/>
              <w:spacing w:after="0"/>
              <w:jc w:val="center"/>
              <w:rPr>
                <w:noProof/>
              </w:rPr>
            </w:pPr>
            <w:r>
              <w:rPr>
                <w:b/>
                <w:noProof/>
                <w:sz w:val="32"/>
              </w:rPr>
              <w:t>CHANGE REQUEST</w:t>
            </w:r>
          </w:p>
        </w:tc>
      </w:tr>
      <w:tr w:rsidR="00D01D4A" w14:paraId="6EC18782" w14:textId="77777777" w:rsidTr="00A80E17">
        <w:tc>
          <w:tcPr>
            <w:tcW w:w="9641" w:type="dxa"/>
            <w:gridSpan w:val="9"/>
            <w:tcBorders>
              <w:left w:val="single" w:sz="4" w:space="0" w:color="auto"/>
              <w:right w:val="single" w:sz="4" w:space="0" w:color="auto"/>
            </w:tcBorders>
          </w:tcPr>
          <w:p w14:paraId="50E7FC29" w14:textId="77777777" w:rsidR="00D01D4A" w:rsidRDefault="00D01D4A" w:rsidP="00A80E17">
            <w:pPr>
              <w:pStyle w:val="CRCoverPage"/>
              <w:spacing w:after="0"/>
              <w:rPr>
                <w:noProof/>
                <w:sz w:val="8"/>
                <w:szCs w:val="8"/>
              </w:rPr>
            </w:pPr>
          </w:p>
        </w:tc>
      </w:tr>
      <w:tr w:rsidR="00D01D4A" w14:paraId="239F6C43" w14:textId="77777777" w:rsidTr="00A80E17">
        <w:tc>
          <w:tcPr>
            <w:tcW w:w="142" w:type="dxa"/>
            <w:tcBorders>
              <w:left w:val="single" w:sz="4" w:space="0" w:color="auto"/>
            </w:tcBorders>
          </w:tcPr>
          <w:p w14:paraId="11788588" w14:textId="77777777" w:rsidR="00D01D4A" w:rsidRDefault="00D01D4A" w:rsidP="00A80E17">
            <w:pPr>
              <w:pStyle w:val="CRCoverPage"/>
              <w:spacing w:after="0"/>
              <w:jc w:val="right"/>
              <w:rPr>
                <w:noProof/>
              </w:rPr>
            </w:pPr>
          </w:p>
        </w:tc>
        <w:tc>
          <w:tcPr>
            <w:tcW w:w="1559" w:type="dxa"/>
            <w:shd w:val="pct30" w:color="FFFF00" w:fill="auto"/>
          </w:tcPr>
          <w:p w14:paraId="57A77D42" w14:textId="154DED45" w:rsidR="00D01D4A" w:rsidRPr="00410371" w:rsidRDefault="00E353DF" w:rsidP="00A80E17">
            <w:pPr>
              <w:pStyle w:val="CRCoverPage"/>
              <w:spacing w:after="0"/>
              <w:jc w:val="right"/>
              <w:rPr>
                <w:b/>
                <w:noProof/>
                <w:sz w:val="28"/>
              </w:rPr>
            </w:pPr>
            <w:r>
              <w:fldChar w:fldCharType="begin"/>
            </w:r>
            <w:r>
              <w:instrText xml:space="preserve"> DOCPROPERTY  Spec#  \* MERGEFORMAT </w:instrText>
            </w:r>
            <w:r>
              <w:fldChar w:fldCharType="separate"/>
            </w:r>
            <w:r w:rsidR="00D01D4A">
              <w:rPr>
                <w:b/>
                <w:noProof/>
                <w:sz w:val="28"/>
              </w:rPr>
              <w:t>3</w:t>
            </w:r>
            <w:r w:rsidR="00ED20E6">
              <w:rPr>
                <w:b/>
                <w:noProof/>
                <w:sz w:val="28"/>
              </w:rPr>
              <w:t>8.300</w:t>
            </w:r>
            <w:r>
              <w:rPr>
                <w:b/>
                <w:noProof/>
                <w:sz w:val="28"/>
              </w:rPr>
              <w:fldChar w:fldCharType="end"/>
            </w:r>
          </w:p>
        </w:tc>
        <w:tc>
          <w:tcPr>
            <w:tcW w:w="709" w:type="dxa"/>
          </w:tcPr>
          <w:p w14:paraId="4F7D386C" w14:textId="77777777" w:rsidR="00D01D4A" w:rsidRPr="00B509B3" w:rsidRDefault="00D01D4A" w:rsidP="00A80E17">
            <w:pPr>
              <w:pStyle w:val="CRCoverPage"/>
              <w:spacing w:after="0"/>
              <w:jc w:val="center"/>
              <w:rPr>
                <w:b/>
                <w:noProof/>
                <w:sz w:val="28"/>
              </w:rPr>
            </w:pPr>
            <w:r>
              <w:rPr>
                <w:b/>
                <w:noProof/>
                <w:sz w:val="28"/>
              </w:rPr>
              <w:t>CR</w:t>
            </w:r>
          </w:p>
        </w:tc>
        <w:tc>
          <w:tcPr>
            <w:tcW w:w="1276" w:type="dxa"/>
            <w:shd w:val="pct30" w:color="FFFF00" w:fill="auto"/>
          </w:tcPr>
          <w:p w14:paraId="11EA7336" w14:textId="09645657" w:rsidR="00D01D4A" w:rsidRPr="00B509B3" w:rsidRDefault="00B77F82" w:rsidP="00A80E17">
            <w:pPr>
              <w:pStyle w:val="CRCoverPage"/>
              <w:spacing w:after="0"/>
              <w:rPr>
                <w:b/>
                <w:noProof/>
                <w:sz w:val="28"/>
              </w:rPr>
            </w:pPr>
            <w:r>
              <w:rPr>
                <w:b/>
                <w:noProof/>
                <w:sz w:val="28"/>
              </w:rPr>
              <w:t>0449</w:t>
            </w:r>
          </w:p>
        </w:tc>
        <w:tc>
          <w:tcPr>
            <w:tcW w:w="709" w:type="dxa"/>
          </w:tcPr>
          <w:p w14:paraId="6A528846" w14:textId="77777777" w:rsidR="00D01D4A" w:rsidRDefault="00D01D4A" w:rsidP="00A80E17">
            <w:pPr>
              <w:pStyle w:val="CRCoverPage"/>
              <w:tabs>
                <w:tab w:val="right" w:pos="625"/>
              </w:tabs>
              <w:spacing w:after="0"/>
              <w:jc w:val="center"/>
              <w:rPr>
                <w:noProof/>
              </w:rPr>
            </w:pPr>
            <w:r>
              <w:rPr>
                <w:b/>
                <w:bCs/>
                <w:noProof/>
                <w:sz w:val="28"/>
              </w:rPr>
              <w:t>rev</w:t>
            </w:r>
          </w:p>
        </w:tc>
        <w:tc>
          <w:tcPr>
            <w:tcW w:w="992" w:type="dxa"/>
            <w:shd w:val="pct30" w:color="FFFF00" w:fill="auto"/>
          </w:tcPr>
          <w:p w14:paraId="7B42E554" w14:textId="04178997" w:rsidR="00D01D4A" w:rsidRPr="00410371" w:rsidRDefault="00EF5D55" w:rsidP="00A80E17">
            <w:pPr>
              <w:pStyle w:val="CRCoverPage"/>
              <w:spacing w:after="0"/>
              <w:jc w:val="center"/>
              <w:rPr>
                <w:b/>
                <w:noProof/>
              </w:rPr>
            </w:pPr>
            <w:r>
              <w:rPr>
                <w:b/>
                <w:noProof/>
                <w:sz w:val="28"/>
              </w:rPr>
              <w:t>-</w:t>
            </w:r>
          </w:p>
        </w:tc>
        <w:tc>
          <w:tcPr>
            <w:tcW w:w="2410" w:type="dxa"/>
          </w:tcPr>
          <w:p w14:paraId="5064CA0A" w14:textId="77777777" w:rsidR="00D01D4A" w:rsidRDefault="00D01D4A" w:rsidP="00A80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7CBA8" w14:textId="5915A2C3" w:rsidR="00D01D4A" w:rsidRPr="00410371" w:rsidRDefault="00DD36F7" w:rsidP="00DD36F7">
            <w:pPr>
              <w:pStyle w:val="CRCoverPage"/>
              <w:spacing w:after="0"/>
              <w:jc w:val="center"/>
              <w:rPr>
                <w:noProof/>
                <w:sz w:val="28"/>
              </w:rPr>
            </w:pPr>
            <w:r>
              <w:rPr>
                <w:b/>
                <w:noProof/>
                <w:sz w:val="28"/>
              </w:rPr>
              <w:t>17</w:t>
            </w:r>
            <w:r w:rsidR="00D01D4A" w:rsidRPr="001857FA">
              <w:rPr>
                <w:b/>
                <w:noProof/>
                <w:sz w:val="28"/>
              </w:rPr>
              <w:t>.</w:t>
            </w:r>
            <w:r>
              <w:rPr>
                <w:b/>
                <w:noProof/>
                <w:sz w:val="28"/>
              </w:rPr>
              <w:t>0</w:t>
            </w:r>
            <w:r w:rsidR="00D01D4A" w:rsidRPr="001857FA">
              <w:rPr>
                <w:b/>
                <w:noProof/>
                <w:sz w:val="28"/>
              </w:rPr>
              <w:t>.0</w:t>
            </w:r>
          </w:p>
        </w:tc>
        <w:tc>
          <w:tcPr>
            <w:tcW w:w="143" w:type="dxa"/>
            <w:tcBorders>
              <w:right w:val="single" w:sz="4" w:space="0" w:color="auto"/>
            </w:tcBorders>
          </w:tcPr>
          <w:p w14:paraId="513CC6B2" w14:textId="77777777" w:rsidR="00D01D4A" w:rsidRDefault="00D01D4A" w:rsidP="00A80E17">
            <w:pPr>
              <w:pStyle w:val="CRCoverPage"/>
              <w:spacing w:after="0"/>
              <w:rPr>
                <w:noProof/>
              </w:rPr>
            </w:pPr>
          </w:p>
        </w:tc>
      </w:tr>
      <w:tr w:rsidR="00D01D4A" w14:paraId="1607C330" w14:textId="77777777" w:rsidTr="00A80E17">
        <w:tc>
          <w:tcPr>
            <w:tcW w:w="9641" w:type="dxa"/>
            <w:gridSpan w:val="9"/>
            <w:tcBorders>
              <w:left w:val="single" w:sz="4" w:space="0" w:color="auto"/>
              <w:right w:val="single" w:sz="4" w:space="0" w:color="auto"/>
            </w:tcBorders>
          </w:tcPr>
          <w:p w14:paraId="360918C3" w14:textId="77777777" w:rsidR="00D01D4A" w:rsidRDefault="00D01D4A" w:rsidP="00A80E17">
            <w:pPr>
              <w:pStyle w:val="CRCoverPage"/>
              <w:spacing w:after="0"/>
              <w:rPr>
                <w:noProof/>
              </w:rPr>
            </w:pPr>
          </w:p>
        </w:tc>
      </w:tr>
      <w:tr w:rsidR="00D01D4A" w14:paraId="6CE5C86C" w14:textId="77777777" w:rsidTr="00A80E17">
        <w:tc>
          <w:tcPr>
            <w:tcW w:w="9641" w:type="dxa"/>
            <w:gridSpan w:val="9"/>
            <w:tcBorders>
              <w:top w:val="single" w:sz="4" w:space="0" w:color="auto"/>
            </w:tcBorders>
          </w:tcPr>
          <w:p w14:paraId="42D7D3D1" w14:textId="77777777" w:rsidR="00D01D4A" w:rsidRPr="00F25D98" w:rsidRDefault="00D01D4A" w:rsidP="00A80E1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1D4A" w14:paraId="2528A7DB" w14:textId="77777777" w:rsidTr="00A80E17">
        <w:tc>
          <w:tcPr>
            <w:tcW w:w="9641" w:type="dxa"/>
            <w:gridSpan w:val="9"/>
          </w:tcPr>
          <w:p w14:paraId="4646CCB9" w14:textId="77777777" w:rsidR="00D01D4A" w:rsidRDefault="00D01D4A" w:rsidP="00A80E17">
            <w:pPr>
              <w:pStyle w:val="CRCoverPage"/>
              <w:spacing w:after="0"/>
              <w:rPr>
                <w:noProof/>
                <w:sz w:val="8"/>
                <w:szCs w:val="8"/>
              </w:rPr>
            </w:pPr>
          </w:p>
        </w:tc>
      </w:tr>
    </w:tbl>
    <w:p w14:paraId="23BC3D73" w14:textId="77777777" w:rsidR="00D01D4A" w:rsidRDefault="00D01D4A" w:rsidP="00D01D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D4A" w14:paraId="7EBF85C7" w14:textId="77777777" w:rsidTr="00ED20E6">
        <w:tc>
          <w:tcPr>
            <w:tcW w:w="2835" w:type="dxa"/>
            <w:gridSpan w:val="3"/>
          </w:tcPr>
          <w:p w14:paraId="078E23CC" w14:textId="77777777" w:rsidR="00D01D4A" w:rsidRDefault="00D01D4A" w:rsidP="00A80E17">
            <w:pPr>
              <w:pStyle w:val="CRCoverPage"/>
              <w:tabs>
                <w:tab w:val="right" w:pos="2751"/>
              </w:tabs>
              <w:spacing w:after="0"/>
              <w:rPr>
                <w:b/>
                <w:i/>
                <w:noProof/>
              </w:rPr>
            </w:pPr>
            <w:r>
              <w:rPr>
                <w:b/>
                <w:i/>
                <w:noProof/>
              </w:rPr>
              <w:t>Proposed change affects:</w:t>
            </w:r>
          </w:p>
        </w:tc>
        <w:tc>
          <w:tcPr>
            <w:tcW w:w="1418" w:type="dxa"/>
            <w:gridSpan w:val="4"/>
          </w:tcPr>
          <w:p w14:paraId="72FFF35E" w14:textId="77777777" w:rsidR="00D01D4A" w:rsidRDefault="00D01D4A" w:rsidP="00A80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812" w14:textId="77777777" w:rsidR="00D01D4A" w:rsidRDefault="00D01D4A" w:rsidP="00A80E17">
            <w:pPr>
              <w:pStyle w:val="CRCoverPage"/>
              <w:spacing w:after="0"/>
              <w:jc w:val="center"/>
              <w:rPr>
                <w:b/>
                <w:caps/>
                <w:noProof/>
              </w:rPr>
            </w:pPr>
          </w:p>
        </w:tc>
        <w:tc>
          <w:tcPr>
            <w:tcW w:w="709" w:type="dxa"/>
            <w:tcBorders>
              <w:left w:val="single" w:sz="4" w:space="0" w:color="auto"/>
            </w:tcBorders>
          </w:tcPr>
          <w:p w14:paraId="0461BC2D" w14:textId="77777777" w:rsidR="00D01D4A" w:rsidRDefault="00D01D4A" w:rsidP="00A80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B176" w14:textId="2B01DDDB" w:rsidR="00D01D4A" w:rsidRDefault="00ED20E6" w:rsidP="00A80E17">
            <w:pPr>
              <w:pStyle w:val="CRCoverPage"/>
              <w:spacing w:after="0"/>
              <w:jc w:val="center"/>
              <w:rPr>
                <w:b/>
                <w:caps/>
                <w:noProof/>
              </w:rPr>
            </w:pPr>
            <w:r>
              <w:rPr>
                <w:b/>
                <w:caps/>
                <w:noProof/>
              </w:rPr>
              <w:t>X</w:t>
            </w:r>
          </w:p>
        </w:tc>
        <w:tc>
          <w:tcPr>
            <w:tcW w:w="2126" w:type="dxa"/>
            <w:gridSpan w:val="5"/>
          </w:tcPr>
          <w:p w14:paraId="2EB0CEAA" w14:textId="77777777" w:rsidR="00D01D4A" w:rsidRDefault="00D01D4A" w:rsidP="00A80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51E95" w14:textId="01A8DD79" w:rsidR="00D01D4A" w:rsidRDefault="00ED20E6" w:rsidP="00A80E17">
            <w:pPr>
              <w:pStyle w:val="CRCoverPage"/>
              <w:spacing w:after="0"/>
              <w:jc w:val="center"/>
              <w:rPr>
                <w:b/>
                <w:caps/>
                <w:noProof/>
              </w:rPr>
            </w:pPr>
            <w:r>
              <w:rPr>
                <w:b/>
                <w:caps/>
                <w:noProof/>
              </w:rPr>
              <w:t>X</w:t>
            </w:r>
          </w:p>
        </w:tc>
        <w:tc>
          <w:tcPr>
            <w:tcW w:w="1418" w:type="dxa"/>
            <w:tcBorders>
              <w:left w:val="nil"/>
            </w:tcBorders>
          </w:tcPr>
          <w:p w14:paraId="09A31745" w14:textId="77777777" w:rsidR="00D01D4A" w:rsidRDefault="00D01D4A" w:rsidP="00A80E17">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5D13" w14:textId="77777777" w:rsidR="00D01D4A" w:rsidRDefault="00D01D4A" w:rsidP="00A80E17">
            <w:pPr>
              <w:pStyle w:val="CRCoverPage"/>
              <w:spacing w:after="0"/>
              <w:jc w:val="center"/>
              <w:rPr>
                <w:b/>
                <w:bCs/>
                <w:caps/>
                <w:noProof/>
              </w:rPr>
            </w:pPr>
          </w:p>
        </w:tc>
      </w:tr>
      <w:tr w:rsidR="00D01D4A" w14:paraId="0823117C" w14:textId="77777777" w:rsidTr="00ED20E6">
        <w:tc>
          <w:tcPr>
            <w:tcW w:w="9640" w:type="dxa"/>
            <w:gridSpan w:val="18"/>
          </w:tcPr>
          <w:p w14:paraId="7A256866" w14:textId="77777777" w:rsidR="00D01D4A" w:rsidRDefault="00D01D4A" w:rsidP="00A80E17">
            <w:pPr>
              <w:pStyle w:val="CRCoverPage"/>
              <w:spacing w:after="0"/>
              <w:rPr>
                <w:noProof/>
                <w:sz w:val="8"/>
                <w:szCs w:val="8"/>
              </w:rPr>
            </w:pPr>
          </w:p>
        </w:tc>
      </w:tr>
      <w:tr w:rsidR="00ED20E6" w14:paraId="1C2FE648" w14:textId="77777777" w:rsidTr="00ED20E6">
        <w:tc>
          <w:tcPr>
            <w:tcW w:w="1843" w:type="dxa"/>
            <w:tcBorders>
              <w:top w:val="single" w:sz="4" w:space="0" w:color="auto"/>
              <w:left w:val="single" w:sz="4" w:space="0" w:color="auto"/>
            </w:tcBorders>
          </w:tcPr>
          <w:p w14:paraId="44628269" w14:textId="77777777" w:rsidR="00ED20E6" w:rsidRDefault="00ED20E6" w:rsidP="00ED20E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231D11C" w14:textId="45FD64BF" w:rsidR="00ED20E6" w:rsidRDefault="00DD36F7" w:rsidP="00ED20E6">
            <w:pPr>
              <w:pStyle w:val="CRCoverPage"/>
              <w:spacing w:after="0"/>
              <w:ind w:left="100"/>
              <w:rPr>
                <w:noProof/>
              </w:rPr>
            </w:pPr>
            <w:r>
              <w:rPr>
                <w:rFonts w:eastAsia="宋体"/>
                <w:lang w:eastAsia="zh-CN"/>
              </w:rPr>
              <w:t>Corrections to 38.300</w:t>
            </w:r>
          </w:p>
        </w:tc>
      </w:tr>
      <w:tr w:rsidR="00D01D4A" w14:paraId="069A1E0C" w14:textId="77777777" w:rsidTr="00ED20E6">
        <w:tc>
          <w:tcPr>
            <w:tcW w:w="1843" w:type="dxa"/>
            <w:tcBorders>
              <w:left w:val="single" w:sz="4" w:space="0" w:color="auto"/>
            </w:tcBorders>
          </w:tcPr>
          <w:p w14:paraId="74A21A17" w14:textId="77777777" w:rsidR="00D01D4A" w:rsidRDefault="00D01D4A" w:rsidP="00A80E17">
            <w:pPr>
              <w:pStyle w:val="CRCoverPage"/>
              <w:spacing w:after="0"/>
              <w:rPr>
                <w:b/>
                <w:i/>
                <w:noProof/>
                <w:sz w:val="8"/>
                <w:szCs w:val="8"/>
              </w:rPr>
            </w:pPr>
          </w:p>
        </w:tc>
        <w:tc>
          <w:tcPr>
            <w:tcW w:w="7797" w:type="dxa"/>
            <w:gridSpan w:val="17"/>
            <w:tcBorders>
              <w:right w:val="single" w:sz="4" w:space="0" w:color="auto"/>
            </w:tcBorders>
          </w:tcPr>
          <w:p w14:paraId="09CFDE91" w14:textId="77777777" w:rsidR="00D01D4A" w:rsidRDefault="00D01D4A" w:rsidP="00A80E17">
            <w:pPr>
              <w:pStyle w:val="CRCoverPage"/>
              <w:spacing w:after="0"/>
              <w:rPr>
                <w:noProof/>
                <w:sz w:val="8"/>
                <w:szCs w:val="8"/>
              </w:rPr>
            </w:pPr>
          </w:p>
        </w:tc>
      </w:tr>
      <w:tr w:rsidR="00D01D4A" w14:paraId="7A6C7320" w14:textId="77777777" w:rsidTr="00ED20E6">
        <w:tc>
          <w:tcPr>
            <w:tcW w:w="1843" w:type="dxa"/>
            <w:tcBorders>
              <w:left w:val="single" w:sz="4" w:space="0" w:color="auto"/>
            </w:tcBorders>
          </w:tcPr>
          <w:p w14:paraId="617F5CC4" w14:textId="77777777" w:rsidR="00D01D4A" w:rsidRDefault="00D01D4A" w:rsidP="00A80E1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E16C40F" w14:textId="70A340CA" w:rsidR="00D01D4A" w:rsidRDefault="00DD36F7" w:rsidP="00DD36F7">
            <w:pPr>
              <w:pStyle w:val="CRCoverPage"/>
              <w:spacing w:after="0"/>
              <w:ind w:left="100"/>
              <w:rPr>
                <w:noProof/>
              </w:rPr>
            </w:pPr>
            <w:r>
              <w:rPr>
                <w:lang w:val="en-US" w:eastAsia="zh-CN"/>
              </w:rPr>
              <w:t>vivo</w:t>
            </w:r>
          </w:p>
        </w:tc>
      </w:tr>
      <w:tr w:rsidR="00D01D4A" w14:paraId="0437A451" w14:textId="77777777" w:rsidTr="00ED20E6">
        <w:tc>
          <w:tcPr>
            <w:tcW w:w="1843" w:type="dxa"/>
            <w:tcBorders>
              <w:left w:val="single" w:sz="4" w:space="0" w:color="auto"/>
            </w:tcBorders>
          </w:tcPr>
          <w:p w14:paraId="2D89803F" w14:textId="77777777" w:rsidR="00D01D4A" w:rsidRDefault="00D01D4A" w:rsidP="00A80E1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09C0D7" w14:textId="77777777" w:rsidR="00D01D4A" w:rsidRDefault="00D01D4A" w:rsidP="00A80E17">
            <w:pPr>
              <w:pStyle w:val="CRCoverPage"/>
              <w:spacing w:after="0"/>
              <w:ind w:left="100"/>
              <w:rPr>
                <w:noProof/>
              </w:rPr>
            </w:pPr>
            <w:r>
              <w:t>R2</w:t>
            </w:r>
          </w:p>
        </w:tc>
      </w:tr>
      <w:tr w:rsidR="00D01D4A" w14:paraId="113499D8" w14:textId="77777777" w:rsidTr="00ED20E6">
        <w:tc>
          <w:tcPr>
            <w:tcW w:w="1843" w:type="dxa"/>
            <w:tcBorders>
              <w:left w:val="single" w:sz="4" w:space="0" w:color="auto"/>
            </w:tcBorders>
          </w:tcPr>
          <w:p w14:paraId="65A77158" w14:textId="77777777" w:rsidR="00D01D4A" w:rsidRDefault="00D01D4A" w:rsidP="00A80E17">
            <w:pPr>
              <w:pStyle w:val="CRCoverPage"/>
              <w:spacing w:after="0"/>
              <w:rPr>
                <w:b/>
                <w:i/>
                <w:noProof/>
                <w:sz w:val="8"/>
                <w:szCs w:val="8"/>
              </w:rPr>
            </w:pPr>
          </w:p>
        </w:tc>
        <w:tc>
          <w:tcPr>
            <w:tcW w:w="7797" w:type="dxa"/>
            <w:gridSpan w:val="17"/>
            <w:tcBorders>
              <w:right w:val="single" w:sz="4" w:space="0" w:color="auto"/>
            </w:tcBorders>
          </w:tcPr>
          <w:p w14:paraId="63B42677" w14:textId="77777777" w:rsidR="00D01D4A" w:rsidRDefault="00D01D4A" w:rsidP="00A80E17">
            <w:pPr>
              <w:pStyle w:val="CRCoverPage"/>
              <w:spacing w:after="0"/>
              <w:rPr>
                <w:noProof/>
                <w:sz w:val="8"/>
                <w:szCs w:val="8"/>
              </w:rPr>
            </w:pPr>
          </w:p>
        </w:tc>
      </w:tr>
      <w:tr w:rsidR="00D01D4A" w14:paraId="710C1A50" w14:textId="77777777" w:rsidTr="00ED20E6">
        <w:tc>
          <w:tcPr>
            <w:tcW w:w="1843" w:type="dxa"/>
            <w:tcBorders>
              <w:left w:val="single" w:sz="4" w:space="0" w:color="auto"/>
            </w:tcBorders>
          </w:tcPr>
          <w:p w14:paraId="29FEBB8D" w14:textId="77777777" w:rsidR="00D01D4A" w:rsidRDefault="00D01D4A" w:rsidP="00A80E17">
            <w:pPr>
              <w:pStyle w:val="CRCoverPage"/>
              <w:tabs>
                <w:tab w:val="right" w:pos="1759"/>
              </w:tabs>
              <w:spacing w:after="0"/>
              <w:rPr>
                <w:b/>
                <w:i/>
                <w:noProof/>
              </w:rPr>
            </w:pPr>
            <w:r>
              <w:rPr>
                <w:b/>
                <w:i/>
                <w:noProof/>
              </w:rPr>
              <w:t>Work item code:</w:t>
            </w:r>
          </w:p>
        </w:tc>
        <w:tc>
          <w:tcPr>
            <w:tcW w:w="3686" w:type="dxa"/>
            <w:gridSpan w:val="9"/>
            <w:shd w:val="pct30" w:color="FFFF00" w:fill="auto"/>
          </w:tcPr>
          <w:p w14:paraId="2C6DE006" w14:textId="77777777" w:rsidR="00D01D4A" w:rsidRDefault="00D01D4A" w:rsidP="00A80E17">
            <w:pPr>
              <w:pStyle w:val="CRCoverPage"/>
              <w:spacing w:after="0"/>
              <w:ind w:left="100"/>
              <w:rPr>
                <w:noProof/>
              </w:rPr>
            </w:pPr>
            <w:proofErr w:type="spellStart"/>
            <w:r>
              <w:t>NR_IAB_enh</w:t>
            </w:r>
            <w:proofErr w:type="spellEnd"/>
            <w:r>
              <w:t>-Core</w:t>
            </w:r>
          </w:p>
        </w:tc>
        <w:tc>
          <w:tcPr>
            <w:tcW w:w="567" w:type="dxa"/>
            <w:tcBorders>
              <w:left w:val="nil"/>
            </w:tcBorders>
          </w:tcPr>
          <w:p w14:paraId="0E380AD1" w14:textId="77777777" w:rsidR="00D01D4A" w:rsidRDefault="00D01D4A" w:rsidP="00A80E17">
            <w:pPr>
              <w:pStyle w:val="CRCoverPage"/>
              <w:spacing w:after="0"/>
              <w:ind w:right="100"/>
              <w:rPr>
                <w:noProof/>
              </w:rPr>
            </w:pPr>
          </w:p>
        </w:tc>
        <w:tc>
          <w:tcPr>
            <w:tcW w:w="1417" w:type="dxa"/>
            <w:gridSpan w:val="3"/>
            <w:tcBorders>
              <w:left w:val="nil"/>
            </w:tcBorders>
          </w:tcPr>
          <w:p w14:paraId="1703B617" w14:textId="77777777" w:rsidR="00D01D4A" w:rsidRDefault="00D01D4A" w:rsidP="00A80E1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46D52BF" w14:textId="7EF6B561" w:rsidR="00D01D4A" w:rsidRDefault="00E353DF" w:rsidP="00DD36F7">
            <w:pPr>
              <w:pStyle w:val="CRCoverPage"/>
              <w:spacing w:after="0"/>
              <w:ind w:left="100"/>
              <w:rPr>
                <w:noProof/>
              </w:rPr>
            </w:pPr>
            <w:r>
              <w:fldChar w:fldCharType="begin"/>
            </w:r>
            <w:r>
              <w:instrText xml:space="preserve"> DOCPROPERTY  ResDate  \* MERGEFORMAT </w:instrText>
            </w:r>
            <w:r>
              <w:fldChar w:fldCharType="separate"/>
            </w:r>
            <w:r w:rsidR="00D01D4A">
              <w:rPr>
                <w:lang w:eastAsia="zh-CN"/>
              </w:rPr>
              <w:t>20</w:t>
            </w:r>
            <w:r w:rsidR="00D01D4A">
              <w:rPr>
                <w:rFonts w:hint="eastAsia"/>
                <w:lang w:eastAsia="zh-CN"/>
              </w:rPr>
              <w:t>2</w:t>
            </w:r>
            <w:r w:rsidR="00D01D4A">
              <w:rPr>
                <w:lang w:eastAsia="zh-CN"/>
              </w:rPr>
              <w:t>2</w:t>
            </w:r>
            <w:r w:rsidR="00D01D4A">
              <w:rPr>
                <w:rFonts w:hint="eastAsia"/>
                <w:lang w:eastAsia="zh-CN"/>
              </w:rPr>
              <w:t>-</w:t>
            </w:r>
            <w:r w:rsidR="00DD36F7">
              <w:rPr>
                <w:lang w:eastAsia="zh-CN"/>
              </w:rPr>
              <w:t>4</w:t>
            </w:r>
            <w:r w:rsidR="00D01D4A">
              <w:rPr>
                <w:lang w:eastAsia="zh-CN"/>
              </w:rPr>
              <w:t>-</w:t>
            </w:r>
            <w:r>
              <w:rPr>
                <w:lang w:eastAsia="zh-CN"/>
              </w:rPr>
              <w:fldChar w:fldCharType="end"/>
            </w:r>
            <w:r w:rsidR="00DD36F7">
              <w:rPr>
                <w:lang w:eastAsia="zh-CN"/>
              </w:rPr>
              <w:t>25</w:t>
            </w:r>
          </w:p>
        </w:tc>
      </w:tr>
      <w:tr w:rsidR="00D01D4A" w14:paraId="52D134C7" w14:textId="77777777" w:rsidTr="00ED20E6">
        <w:tc>
          <w:tcPr>
            <w:tcW w:w="1843" w:type="dxa"/>
            <w:tcBorders>
              <w:left w:val="single" w:sz="4" w:space="0" w:color="auto"/>
            </w:tcBorders>
          </w:tcPr>
          <w:p w14:paraId="785A605A" w14:textId="77777777" w:rsidR="00D01D4A" w:rsidRDefault="00D01D4A" w:rsidP="00A80E17">
            <w:pPr>
              <w:pStyle w:val="CRCoverPage"/>
              <w:spacing w:after="0"/>
              <w:rPr>
                <w:b/>
                <w:i/>
                <w:noProof/>
                <w:sz w:val="8"/>
                <w:szCs w:val="8"/>
              </w:rPr>
            </w:pPr>
          </w:p>
        </w:tc>
        <w:tc>
          <w:tcPr>
            <w:tcW w:w="1986" w:type="dxa"/>
            <w:gridSpan w:val="5"/>
          </w:tcPr>
          <w:p w14:paraId="3E2F4F1C" w14:textId="77777777" w:rsidR="00D01D4A" w:rsidRDefault="00D01D4A" w:rsidP="00A80E17">
            <w:pPr>
              <w:pStyle w:val="CRCoverPage"/>
              <w:spacing w:after="0"/>
              <w:rPr>
                <w:noProof/>
                <w:sz w:val="8"/>
                <w:szCs w:val="8"/>
              </w:rPr>
            </w:pPr>
          </w:p>
        </w:tc>
        <w:tc>
          <w:tcPr>
            <w:tcW w:w="2267" w:type="dxa"/>
            <w:gridSpan w:val="5"/>
          </w:tcPr>
          <w:p w14:paraId="37FACD19" w14:textId="77777777" w:rsidR="00D01D4A" w:rsidRDefault="00D01D4A" w:rsidP="00A80E17">
            <w:pPr>
              <w:pStyle w:val="CRCoverPage"/>
              <w:spacing w:after="0"/>
              <w:rPr>
                <w:noProof/>
                <w:sz w:val="8"/>
                <w:szCs w:val="8"/>
              </w:rPr>
            </w:pPr>
          </w:p>
        </w:tc>
        <w:tc>
          <w:tcPr>
            <w:tcW w:w="1417" w:type="dxa"/>
            <w:gridSpan w:val="3"/>
          </w:tcPr>
          <w:p w14:paraId="2B9B0F73" w14:textId="77777777" w:rsidR="00D01D4A" w:rsidRDefault="00D01D4A" w:rsidP="00A80E17">
            <w:pPr>
              <w:pStyle w:val="CRCoverPage"/>
              <w:spacing w:after="0"/>
              <w:rPr>
                <w:noProof/>
                <w:sz w:val="8"/>
                <w:szCs w:val="8"/>
              </w:rPr>
            </w:pPr>
          </w:p>
        </w:tc>
        <w:tc>
          <w:tcPr>
            <w:tcW w:w="2127" w:type="dxa"/>
            <w:gridSpan w:val="4"/>
            <w:tcBorders>
              <w:right w:val="single" w:sz="4" w:space="0" w:color="auto"/>
            </w:tcBorders>
          </w:tcPr>
          <w:p w14:paraId="76AC80AC" w14:textId="77777777" w:rsidR="00D01D4A" w:rsidRDefault="00D01D4A" w:rsidP="00A80E17">
            <w:pPr>
              <w:pStyle w:val="CRCoverPage"/>
              <w:spacing w:after="0"/>
              <w:rPr>
                <w:noProof/>
                <w:sz w:val="8"/>
                <w:szCs w:val="8"/>
              </w:rPr>
            </w:pPr>
          </w:p>
        </w:tc>
      </w:tr>
      <w:tr w:rsidR="00D01D4A" w14:paraId="5CC28A97" w14:textId="77777777" w:rsidTr="00ED20E6">
        <w:trPr>
          <w:cantSplit/>
        </w:trPr>
        <w:tc>
          <w:tcPr>
            <w:tcW w:w="1843" w:type="dxa"/>
            <w:tcBorders>
              <w:left w:val="single" w:sz="4" w:space="0" w:color="auto"/>
            </w:tcBorders>
          </w:tcPr>
          <w:p w14:paraId="3EE29E85" w14:textId="77777777" w:rsidR="00D01D4A" w:rsidRDefault="00D01D4A" w:rsidP="00A80E17">
            <w:pPr>
              <w:pStyle w:val="CRCoverPage"/>
              <w:tabs>
                <w:tab w:val="right" w:pos="1759"/>
              </w:tabs>
              <w:spacing w:after="0"/>
              <w:rPr>
                <w:b/>
                <w:i/>
                <w:noProof/>
              </w:rPr>
            </w:pPr>
            <w:r>
              <w:rPr>
                <w:b/>
                <w:i/>
                <w:noProof/>
              </w:rPr>
              <w:t>Category:</w:t>
            </w:r>
          </w:p>
        </w:tc>
        <w:tc>
          <w:tcPr>
            <w:tcW w:w="851" w:type="dxa"/>
            <w:shd w:val="pct30" w:color="FFFF00" w:fill="auto"/>
          </w:tcPr>
          <w:p w14:paraId="16E82132" w14:textId="77777777" w:rsidR="00D01D4A" w:rsidRDefault="00E353DF" w:rsidP="00A80E17">
            <w:pPr>
              <w:pStyle w:val="CRCoverPage"/>
              <w:spacing w:after="0"/>
              <w:ind w:left="100" w:right="-609"/>
              <w:rPr>
                <w:b/>
                <w:noProof/>
              </w:rPr>
            </w:pPr>
            <w:r>
              <w:fldChar w:fldCharType="begin"/>
            </w:r>
            <w:r>
              <w:instrText xml:space="preserve"> DOCPROPERTY  Cat  \* MERGEFORMAT </w:instrText>
            </w:r>
            <w:r>
              <w:fldChar w:fldCharType="separate"/>
            </w:r>
            <w:r w:rsidR="00D01D4A">
              <w:rPr>
                <w:b/>
                <w:noProof/>
              </w:rPr>
              <w:t>B</w:t>
            </w:r>
            <w:r>
              <w:rPr>
                <w:b/>
                <w:noProof/>
              </w:rPr>
              <w:fldChar w:fldCharType="end"/>
            </w:r>
          </w:p>
        </w:tc>
        <w:tc>
          <w:tcPr>
            <w:tcW w:w="3402" w:type="dxa"/>
            <w:gridSpan w:val="9"/>
            <w:tcBorders>
              <w:left w:val="nil"/>
            </w:tcBorders>
          </w:tcPr>
          <w:p w14:paraId="624E3C93" w14:textId="77777777" w:rsidR="00D01D4A" w:rsidRDefault="00D01D4A" w:rsidP="00A80E17">
            <w:pPr>
              <w:pStyle w:val="CRCoverPage"/>
              <w:spacing w:after="0"/>
              <w:rPr>
                <w:noProof/>
              </w:rPr>
            </w:pPr>
          </w:p>
        </w:tc>
        <w:tc>
          <w:tcPr>
            <w:tcW w:w="1417" w:type="dxa"/>
            <w:gridSpan w:val="3"/>
            <w:tcBorders>
              <w:left w:val="nil"/>
            </w:tcBorders>
          </w:tcPr>
          <w:p w14:paraId="6E76C331" w14:textId="77777777" w:rsidR="00D01D4A" w:rsidRDefault="00D01D4A" w:rsidP="00A80E1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D2B2F4D" w14:textId="77777777" w:rsidR="00D01D4A" w:rsidRDefault="00E353DF" w:rsidP="00A80E17">
            <w:pPr>
              <w:pStyle w:val="CRCoverPage"/>
              <w:spacing w:after="0"/>
              <w:ind w:left="100"/>
              <w:rPr>
                <w:noProof/>
              </w:rPr>
            </w:pPr>
            <w:r>
              <w:fldChar w:fldCharType="begin"/>
            </w:r>
            <w:r>
              <w:instrText xml:space="preserve"> DOCPROPERTY  Release  \* MERGEFORMAT </w:instrText>
            </w:r>
            <w:r>
              <w:fldChar w:fldCharType="separate"/>
            </w:r>
            <w:r w:rsidR="00D01D4A">
              <w:rPr>
                <w:noProof/>
              </w:rPr>
              <w:t>Rel</w:t>
            </w:r>
            <w:r>
              <w:rPr>
                <w:noProof/>
              </w:rPr>
              <w:fldChar w:fldCharType="end"/>
            </w:r>
            <w:r w:rsidR="00D01D4A">
              <w:rPr>
                <w:noProof/>
              </w:rPr>
              <w:t>-17</w:t>
            </w:r>
          </w:p>
        </w:tc>
      </w:tr>
      <w:tr w:rsidR="00D01D4A" w14:paraId="4779B2DE" w14:textId="77777777" w:rsidTr="00ED20E6">
        <w:tc>
          <w:tcPr>
            <w:tcW w:w="1843" w:type="dxa"/>
            <w:tcBorders>
              <w:left w:val="single" w:sz="4" w:space="0" w:color="auto"/>
              <w:bottom w:val="single" w:sz="4" w:space="0" w:color="auto"/>
            </w:tcBorders>
          </w:tcPr>
          <w:p w14:paraId="2E4BB918" w14:textId="77777777" w:rsidR="00D01D4A" w:rsidRDefault="00D01D4A" w:rsidP="00A80E17">
            <w:pPr>
              <w:pStyle w:val="CRCoverPage"/>
              <w:spacing w:after="0"/>
              <w:rPr>
                <w:b/>
                <w:i/>
                <w:noProof/>
              </w:rPr>
            </w:pPr>
          </w:p>
        </w:tc>
        <w:tc>
          <w:tcPr>
            <w:tcW w:w="4677" w:type="dxa"/>
            <w:gridSpan w:val="12"/>
            <w:tcBorders>
              <w:bottom w:val="single" w:sz="4" w:space="0" w:color="auto"/>
            </w:tcBorders>
          </w:tcPr>
          <w:p w14:paraId="2A089953" w14:textId="77777777" w:rsidR="00D01D4A" w:rsidRDefault="00D01D4A" w:rsidP="00A80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C332" w14:textId="77777777" w:rsidR="00D01D4A" w:rsidRDefault="00D01D4A" w:rsidP="00A80E1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0C317ED" w14:textId="77777777" w:rsidR="00D01D4A" w:rsidRPr="007C2097" w:rsidRDefault="00D01D4A" w:rsidP="00A80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D4A" w14:paraId="76B3F7DC" w14:textId="77777777" w:rsidTr="00ED20E6">
        <w:tc>
          <w:tcPr>
            <w:tcW w:w="1843" w:type="dxa"/>
          </w:tcPr>
          <w:p w14:paraId="22CFCB56" w14:textId="77777777" w:rsidR="00D01D4A" w:rsidRDefault="00D01D4A" w:rsidP="00A80E17">
            <w:pPr>
              <w:pStyle w:val="CRCoverPage"/>
              <w:spacing w:after="0"/>
              <w:rPr>
                <w:b/>
                <w:i/>
                <w:noProof/>
                <w:sz w:val="8"/>
                <w:szCs w:val="8"/>
              </w:rPr>
            </w:pPr>
          </w:p>
        </w:tc>
        <w:tc>
          <w:tcPr>
            <w:tcW w:w="7797" w:type="dxa"/>
            <w:gridSpan w:val="17"/>
          </w:tcPr>
          <w:p w14:paraId="18B8702C" w14:textId="77777777" w:rsidR="00D01D4A" w:rsidRDefault="00D01D4A" w:rsidP="00A80E17">
            <w:pPr>
              <w:pStyle w:val="CRCoverPage"/>
              <w:spacing w:after="0"/>
              <w:rPr>
                <w:noProof/>
                <w:sz w:val="8"/>
                <w:szCs w:val="8"/>
              </w:rPr>
            </w:pPr>
          </w:p>
        </w:tc>
      </w:tr>
      <w:tr w:rsidR="00D01D4A" w14:paraId="701E0AFC" w14:textId="77777777" w:rsidTr="00ED20E6">
        <w:tc>
          <w:tcPr>
            <w:tcW w:w="2694" w:type="dxa"/>
            <w:gridSpan w:val="2"/>
            <w:tcBorders>
              <w:top w:val="single" w:sz="4" w:space="0" w:color="auto"/>
              <w:left w:val="single" w:sz="4" w:space="0" w:color="auto"/>
            </w:tcBorders>
          </w:tcPr>
          <w:p w14:paraId="7138B5BE" w14:textId="77777777" w:rsidR="00D01D4A" w:rsidRDefault="00D01D4A" w:rsidP="00A80E1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187901B" w14:textId="6A94AB5C" w:rsidR="00D01D4A" w:rsidRDefault="007D6E07" w:rsidP="00225C84">
            <w:pPr>
              <w:pStyle w:val="CRCoverPage"/>
              <w:numPr>
                <w:ilvl w:val="0"/>
                <w:numId w:val="25"/>
              </w:numPr>
              <w:spacing w:after="0"/>
            </w:pPr>
            <w:r>
              <w:t>I</w:t>
            </w:r>
            <w:r w:rsidRPr="007D6E07">
              <w:rPr>
                <w:rFonts w:hint="eastAsia"/>
              </w:rPr>
              <w:t>n</w:t>
            </w:r>
            <w:r w:rsidRPr="007D6E07">
              <w:t xml:space="preserve"> </w:t>
            </w:r>
            <w:r w:rsidR="00872C8C">
              <w:t>C</w:t>
            </w:r>
            <w:r>
              <w:t>lause 4.7.1, there have “</w:t>
            </w:r>
            <w:r w:rsidR="00225C84" w:rsidRPr="005C624F">
              <w:t>All IAB-nodes that are connected to an IAB-donor via one or multiple backhaul hops and controlled by this IAB-donor via F1AP or RRC form an IAB topology with the IAB-donor as its root (Fig. 4.7.1-2).</w:t>
            </w:r>
            <w:r>
              <w:t>”</w:t>
            </w:r>
            <w:r w:rsidR="00225C84">
              <w:t xml:space="preserve">  However, an IAB node </w:t>
            </w:r>
            <w:r w:rsidR="000F7C08">
              <w:t>may</w:t>
            </w:r>
            <w:r w:rsidR="0055495B">
              <w:t xml:space="preserve"> be</w:t>
            </w:r>
            <w:r w:rsidR="00225C84">
              <w:t xml:space="preserve"> controlled by the IAB-donor via both F1AP and RRC when</w:t>
            </w:r>
            <w:r w:rsidR="0055495B">
              <w:t xml:space="preserve"> the</w:t>
            </w:r>
            <w:r w:rsidR="00225C84">
              <w:t xml:space="preserve"> IAB</w:t>
            </w:r>
            <w:r w:rsidR="0055495B">
              <w:t>-</w:t>
            </w:r>
            <w:r w:rsidR="00225C84">
              <w:t>node has single IAB-donor.</w:t>
            </w:r>
          </w:p>
          <w:p w14:paraId="65F828E6" w14:textId="4564468A" w:rsidR="007F0D61" w:rsidRPr="007F0D61" w:rsidRDefault="00872C8C" w:rsidP="00225C84">
            <w:pPr>
              <w:pStyle w:val="CRCoverPage"/>
              <w:numPr>
                <w:ilvl w:val="0"/>
                <w:numId w:val="25"/>
              </w:numPr>
              <w:spacing w:after="0"/>
              <w:rPr>
                <w:rFonts w:eastAsiaTheme="minorEastAsia"/>
                <w:lang w:eastAsia="zh-CN"/>
              </w:rPr>
            </w:pPr>
            <w:r>
              <w:rPr>
                <w:rFonts w:eastAsiaTheme="minorEastAsia"/>
                <w:lang w:eastAsia="zh-CN"/>
              </w:rPr>
              <w:t>In C</w:t>
            </w:r>
            <w:r w:rsidR="00225C84">
              <w:rPr>
                <w:rFonts w:eastAsiaTheme="minorEastAsia"/>
                <w:lang w:eastAsia="zh-CN"/>
              </w:rPr>
              <w:t xml:space="preserve">lause </w:t>
            </w:r>
            <w:r w:rsidR="007F0D61">
              <w:t>6.11.1, in the functionality list of BAP, BAP header rewriting function introduced in R17 is missed.</w:t>
            </w:r>
          </w:p>
          <w:p w14:paraId="396C026B" w14:textId="6A25DB88" w:rsidR="00B2468D" w:rsidRPr="00B2468D" w:rsidRDefault="00B2468D" w:rsidP="00051DEA">
            <w:pPr>
              <w:pStyle w:val="CRCoverPage"/>
              <w:numPr>
                <w:ilvl w:val="0"/>
                <w:numId w:val="25"/>
              </w:numPr>
              <w:spacing w:after="0"/>
              <w:rPr>
                <w:rFonts w:eastAsiaTheme="minorEastAsia"/>
                <w:lang w:eastAsia="zh-CN"/>
              </w:rPr>
            </w:pPr>
            <w:r w:rsidRPr="00B2468D">
              <w:rPr>
                <w:rFonts w:eastAsiaTheme="minorEastAsia" w:hint="eastAsia"/>
                <w:lang w:eastAsia="zh-CN"/>
              </w:rPr>
              <w:t>I</w:t>
            </w:r>
            <w:r w:rsidR="00872C8C">
              <w:rPr>
                <w:rFonts w:eastAsiaTheme="minorEastAsia"/>
                <w:lang w:eastAsia="zh-CN"/>
              </w:rPr>
              <w:t>n C</w:t>
            </w:r>
            <w:r w:rsidRPr="00B2468D">
              <w:rPr>
                <w:rFonts w:eastAsiaTheme="minorEastAsia"/>
                <w:lang w:eastAsia="zh-CN"/>
              </w:rPr>
              <w:t xml:space="preserve">lause 6.11.3, the cases to determine the egress link not available for a BAP PDU </w:t>
            </w:r>
            <w:r w:rsidR="00D42521">
              <w:rPr>
                <w:rFonts w:eastAsiaTheme="minorEastAsia"/>
                <w:lang w:eastAsia="zh-CN"/>
              </w:rPr>
              <w:t>are</w:t>
            </w:r>
            <w:r w:rsidRPr="00B2468D">
              <w:rPr>
                <w:rFonts w:eastAsiaTheme="minorEastAsia"/>
                <w:lang w:eastAsia="zh-CN"/>
              </w:rPr>
              <w:t xml:space="preserve"> described</w:t>
            </w:r>
            <w:r w:rsidR="000F7C08">
              <w:rPr>
                <w:rFonts w:eastAsiaTheme="minorEastAsia"/>
                <w:lang w:eastAsia="zh-CN"/>
              </w:rPr>
              <w:t xml:space="preserve"> while the egress link unavailability due to inter-donor-DU migration is missed</w:t>
            </w:r>
            <w:r w:rsidRPr="00B2468D">
              <w:rPr>
                <w:rFonts w:eastAsiaTheme="minorEastAsia"/>
                <w:lang w:eastAsia="zh-CN"/>
              </w:rPr>
              <w:t xml:space="preserve">. To capture the agreements “For intra-CU cases, Support inter-donor-DU re-routing at least in the scenarios of NR-DC among donor-DUs, inter-donor-DU recovery and </w:t>
            </w:r>
            <w:r w:rsidRPr="000F7C08">
              <w:rPr>
                <w:rFonts w:eastAsiaTheme="minorEastAsia"/>
                <w:highlight w:val="green"/>
                <w:lang w:eastAsia="zh-CN"/>
              </w:rPr>
              <w:t>inter-donor-DU migration</w:t>
            </w:r>
            <w:r w:rsidRPr="00B2468D">
              <w:rPr>
                <w:rFonts w:eastAsiaTheme="minorEastAsia"/>
                <w:lang w:eastAsia="zh-CN"/>
              </w:rPr>
              <w:t xml:space="preserve">.”, the egress link unavailability </w:t>
            </w:r>
            <w:r w:rsidR="005D5A46">
              <w:rPr>
                <w:rFonts w:eastAsiaTheme="minorEastAsia"/>
                <w:lang w:eastAsia="zh-CN"/>
              </w:rPr>
              <w:t xml:space="preserve">for a BAP Data PDU to original donor-DU </w:t>
            </w:r>
            <w:r w:rsidR="000F7C08">
              <w:rPr>
                <w:rFonts w:eastAsiaTheme="minorEastAsia"/>
                <w:lang w:eastAsia="zh-CN"/>
              </w:rPr>
              <w:t>due to</w:t>
            </w:r>
            <w:r w:rsidRPr="00B2468D">
              <w:rPr>
                <w:rFonts w:eastAsiaTheme="minorEastAsia"/>
                <w:lang w:eastAsia="zh-CN"/>
              </w:rPr>
              <w:t xml:space="preserve"> inter-donor-DU migration of</w:t>
            </w:r>
            <w:r>
              <w:rPr>
                <w:rFonts w:eastAsiaTheme="minorEastAsia"/>
                <w:lang w:eastAsia="zh-CN"/>
              </w:rPr>
              <w:t xml:space="preserve"> an IAB-</w:t>
            </w:r>
            <w:r w:rsidRPr="00B2468D">
              <w:rPr>
                <w:rFonts w:eastAsiaTheme="minorEastAsia"/>
                <w:lang w:eastAsia="zh-CN"/>
              </w:rPr>
              <w:t>node</w:t>
            </w:r>
            <w:r w:rsidR="005D5A46">
              <w:rPr>
                <w:rFonts w:eastAsiaTheme="minorEastAsia"/>
                <w:lang w:eastAsia="zh-CN"/>
              </w:rPr>
              <w:t xml:space="preserve"> in the BAP path of the BAP Data PDU</w:t>
            </w:r>
            <w:r w:rsidRPr="00B2468D">
              <w:rPr>
                <w:rFonts w:eastAsiaTheme="minorEastAsia"/>
                <w:lang w:eastAsia="zh-CN"/>
              </w:rPr>
              <w:t xml:space="preserve"> </w:t>
            </w:r>
            <w:r w:rsidR="00D42521">
              <w:rPr>
                <w:rFonts w:eastAsiaTheme="minorEastAsia"/>
                <w:lang w:eastAsia="zh-CN"/>
              </w:rPr>
              <w:t>should also captured here</w:t>
            </w:r>
            <w:r w:rsidRPr="00B2468D">
              <w:rPr>
                <w:rFonts w:eastAsiaTheme="minorEastAsia"/>
                <w:lang w:eastAsia="zh-CN"/>
              </w:rPr>
              <w:t xml:space="preserve">.   </w:t>
            </w:r>
          </w:p>
          <w:p w14:paraId="27A13FEC" w14:textId="308555D4" w:rsidR="00DD36F7" w:rsidRPr="00B2468D" w:rsidRDefault="00861F70" w:rsidP="000F7C08">
            <w:pPr>
              <w:pStyle w:val="CRCoverPage"/>
              <w:numPr>
                <w:ilvl w:val="0"/>
                <w:numId w:val="25"/>
              </w:numPr>
              <w:spacing w:after="0"/>
              <w:rPr>
                <w:rFonts w:eastAsiaTheme="minorEastAsia"/>
                <w:lang w:eastAsia="zh-CN"/>
              </w:rPr>
            </w:pPr>
            <w:r w:rsidRPr="00861F70">
              <w:rPr>
                <w:rFonts w:eastAsiaTheme="minorEastAsia"/>
                <w:lang w:eastAsia="zh-CN"/>
              </w:rPr>
              <w:t xml:space="preserve">In </w:t>
            </w:r>
            <w:r w:rsidR="00872C8C">
              <w:rPr>
                <w:rFonts w:eastAsiaTheme="minorEastAsia"/>
                <w:lang w:eastAsia="zh-CN"/>
              </w:rPr>
              <w:t>C</w:t>
            </w:r>
            <w:r w:rsidRPr="00861F70">
              <w:rPr>
                <w:rFonts w:eastAsiaTheme="minorEastAsia"/>
                <w:lang w:eastAsia="zh-CN"/>
              </w:rPr>
              <w:t xml:space="preserve">lause </w:t>
            </w:r>
            <w:r w:rsidRPr="00861F70">
              <w:rPr>
                <w:rFonts w:eastAsiaTheme="minorEastAsia" w:hint="eastAsia"/>
                <w:lang w:eastAsia="zh-CN"/>
              </w:rPr>
              <w:t>10.9,</w:t>
            </w:r>
            <w:r>
              <w:rPr>
                <w:rFonts w:eastAsiaTheme="minorEastAsia"/>
                <w:lang w:eastAsia="zh-CN"/>
              </w:rPr>
              <w:t xml:space="preserve"> the symbol boundary alignment between IAB-DU operation and IAB-MT operation is described using the term “IAB-MT domain” and “IAB-DU domain”. The term may cause confusions as it is </w:t>
            </w:r>
            <w:r w:rsidR="00BD740D">
              <w:rPr>
                <w:rFonts w:eastAsiaTheme="minorEastAsia"/>
                <w:lang w:eastAsia="zh-CN"/>
              </w:rPr>
              <w:t>firstly used without defin</w:t>
            </w:r>
            <w:r w:rsidR="00D42521">
              <w:rPr>
                <w:rFonts w:eastAsiaTheme="minorEastAsia"/>
                <w:lang w:eastAsia="zh-CN"/>
              </w:rPr>
              <w:t>i</w:t>
            </w:r>
            <w:r w:rsidR="00BD740D">
              <w:rPr>
                <w:rFonts w:eastAsiaTheme="minorEastAsia"/>
                <w:lang w:eastAsia="zh-CN"/>
              </w:rPr>
              <w:t>tion</w:t>
            </w:r>
            <w:r>
              <w:rPr>
                <w:rFonts w:eastAsiaTheme="minorEastAsia"/>
                <w:lang w:eastAsia="zh-CN"/>
              </w:rPr>
              <w:t xml:space="preserve"> in the specification. It is better to use the term </w:t>
            </w:r>
            <w:r w:rsidR="00FC4861">
              <w:rPr>
                <w:rFonts w:eastAsiaTheme="minorEastAsia"/>
                <w:lang w:eastAsia="zh-CN"/>
              </w:rPr>
              <w:t>“IAB-MT operation” and “IAB-DU operation” as usual.</w:t>
            </w:r>
          </w:p>
        </w:tc>
      </w:tr>
      <w:tr w:rsidR="00D01D4A" w14:paraId="28B42E0A" w14:textId="77777777" w:rsidTr="00ED20E6">
        <w:tc>
          <w:tcPr>
            <w:tcW w:w="2694" w:type="dxa"/>
            <w:gridSpan w:val="2"/>
            <w:tcBorders>
              <w:left w:val="single" w:sz="4" w:space="0" w:color="auto"/>
            </w:tcBorders>
          </w:tcPr>
          <w:p w14:paraId="4B9865F9" w14:textId="77777777" w:rsidR="00D01D4A" w:rsidRDefault="00D01D4A" w:rsidP="00A80E17">
            <w:pPr>
              <w:pStyle w:val="CRCoverPage"/>
              <w:spacing w:after="0"/>
              <w:rPr>
                <w:b/>
                <w:i/>
                <w:noProof/>
                <w:sz w:val="8"/>
                <w:szCs w:val="8"/>
              </w:rPr>
            </w:pPr>
          </w:p>
        </w:tc>
        <w:tc>
          <w:tcPr>
            <w:tcW w:w="6946" w:type="dxa"/>
            <w:gridSpan w:val="16"/>
            <w:tcBorders>
              <w:right w:val="single" w:sz="4" w:space="0" w:color="auto"/>
            </w:tcBorders>
          </w:tcPr>
          <w:p w14:paraId="308CE82F" w14:textId="77777777" w:rsidR="00D01D4A" w:rsidRDefault="00D01D4A" w:rsidP="00A80E17">
            <w:pPr>
              <w:pStyle w:val="CRCoverPage"/>
              <w:spacing w:after="0"/>
              <w:rPr>
                <w:noProof/>
                <w:sz w:val="8"/>
                <w:szCs w:val="8"/>
              </w:rPr>
            </w:pPr>
          </w:p>
        </w:tc>
      </w:tr>
      <w:tr w:rsidR="00D01D4A" w:rsidRPr="00051827" w14:paraId="090AE6CF" w14:textId="77777777" w:rsidTr="00ED20E6">
        <w:tc>
          <w:tcPr>
            <w:tcW w:w="2694" w:type="dxa"/>
            <w:gridSpan w:val="2"/>
            <w:tcBorders>
              <w:left w:val="single" w:sz="4" w:space="0" w:color="auto"/>
            </w:tcBorders>
          </w:tcPr>
          <w:p w14:paraId="2356FCBE" w14:textId="77777777" w:rsidR="00D01D4A" w:rsidRDefault="00D01D4A" w:rsidP="00A80E1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9F9A6A2" w14:textId="3DA39549" w:rsidR="00051DEA" w:rsidRDefault="00051DEA" w:rsidP="00051DEA">
            <w:pPr>
              <w:pStyle w:val="CRCoverPage"/>
              <w:numPr>
                <w:ilvl w:val="0"/>
                <w:numId w:val="26"/>
              </w:numPr>
              <w:spacing w:after="0"/>
              <w:rPr>
                <w:rFonts w:eastAsiaTheme="minorEastAsia"/>
                <w:bCs/>
                <w:lang w:eastAsia="zh-CN"/>
              </w:rPr>
            </w:pPr>
            <w:r>
              <w:rPr>
                <w:rFonts w:eastAsiaTheme="minorEastAsia"/>
                <w:bCs/>
                <w:lang w:eastAsia="zh-CN"/>
              </w:rPr>
              <w:t xml:space="preserve">Correct to </w:t>
            </w:r>
            <w:r w:rsidR="006C47EF">
              <w:rPr>
                <w:rFonts w:eastAsiaTheme="minorEastAsia"/>
                <w:bCs/>
                <w:lang w:eastAsia="zh-CN"/>
              </w:rPr>
              <w:t xml:space="preserve">indicate </w:t>
            </w:r>
            <w:r>
              <w:rPr>
                <w:rFonts w:eastAsiaTheme="minorEastAsia"/>
                <w:bCs/>
                <w:lang w:eastAsia="zh-CN"/>
              </w:rPr>
              <w:t>that</w:t>
            </w:r>
            <w:r w:rsidR="00BC099F">
              <w:rPr>
                <w:rFonts w:eastAsiaTheme="minorEastAsia"/>
                <w:bCs/>
                <w:lang w:eastAsia="zh-CN"/>
              </w:rPr>
              <w:t xml:space="preserve"> an</w:t>
            </w:r>
            <w:r>
              <w:rPr>
                <w:rFonts w:eastAsiaTheme="minorEastAsia"/>
                <w:bCs/>
                <w:lang w:eastAsia="zh-CN"/>
              </w:rPr>
              <w:t xml:space="preserve"> IAB-node </w:t>
            </w:r>
            <w:r w:rsidR="006C47EF">
              <w:rPr>
                <w:rFonts w:eastAsiaTheme="minorEastAsia"/>
                <w:bCs/>
                <w:lang w:eastAsia="zh-CN"/>
              </w:rPr>
              <w:t>can be</w:t>
            </w:r>
            <w:r>
              <w:rPr>
                <w:rFonts w:eastAsiaTheme="minorEastAsia"/>
                <w:bCs/>
                <w:lang w:eastAsia="zh-CN"/>
              </w:rPr>
              <w:t xml:space="preserve"> controlled by its IAB-donor via F1AP and/or RRC.</w:t>
            </w:r>
          </w:p>
          <w:p w14:paraId="4F6AD40A" w14:textId="09A4F30F" w:rsidR="00051DEA" w:rsidRDefault="00051DEA" w:rsidP="00051DEA">
            <w:pPr>
              <w:pStyle w:val="CRCoverPage"/>
              <w:numPr>
                <w:ilvl w:val="0"/>
                <w:numId w:val="26"/>
              </w:numPr>
              <w:spacing w:after="0"/>
              <w:rPr>
                <w:rFonts w:eastAsiaTheme="minorEastAsia"/>
                <w:bCs/>
                <w:lang w:eastAsia="zh-CN"/>
              </w:rPr>
            </w:pPr>
            <w:r>
              <w:rPr>
                <w:rFonts w:eastAsiaTheme="minorEastAsia"/>
                <w:bCs/>
                <w:lang w:eastAsia="zh-CN"/>
              </w:rPr>
              <w:t xml:space="preserve">Add BAP header rewriting </w:t>
            </w:r>
            <w:r w:rsidR="00BC099F">
              <w:rPr>
                <w:rFonts w:eastAsiaTheme="minorEastAsia"/>
                <w:bCs/>
                <w:lang w:eastAsia="zh-CN"/>
              </w:rPr>
              <w:t xml:space="preserve">function </w:t>
            </w:r>
            <w:r>
              <w:rPr>
                <w:rFonts w:eastAsiaTheme="minorEastAsia"/>
                <w:bCs/>
                <w:lang w:eastAsia="zh-CN"/>
              </w:rPr>
              <w:t>to the BAP function list</w:t>
            </w:r>
          </w:p>
          <w:p w14:paraId="3967879A" w14:textId="063A7405" w:rsidR="00B012DB" w:rsidRDefault="00051DEA" w:rsidP="00051DEA">
            <w:pPr>
              <w:pStyle w:val="CRCoverPage"/>
              <w:numPr>
                <w:ilvl w:val="0"/>
                <w:numId w:val="26"/>
              </w:numPr>
              <w:spacing w:after="0"/>
              <w:rPr>
                <w:rFonts w:eastAsiaTheme="minorEastAsia"/>
                <w:bCs/>
                <w:lang w:eastAsia="zh-CN"/>
              </w:rPr>
            </w:pPr>
            <w:r>
              <w:rPr>
                <w:rFonts w:eastAsiaTheme="minorEastAsia"/>
                <w:bCs/>
                <w:lang w:eastAsia="zh-CN"/>
              </w:rPr>
              <w:t xml:space="preserve">Add </w:t>
            </w:r>
            <w:r w:rsidR="00BC099F">
              <w:rPr>
                <w:rFonts w:eastAsiaTheme="minorEastAsia"/>
                <w:bCs/>
                <w:lang w:eastAsia="zh-CN"/>
              </w:rPr>
              <w:t xml:space="preserve">the description to determine the </w:t>
            </w:r>
            <w:r>
              <w:rPr>
                <w:rFonts w:eastAsiaTheme="minorEastAsia"/>
                <w:bCs/>
                <w:lang w:eastAsia="zh-CN"/>
              </w:rPr>
              <w:t>egress BH link unavailability</w:t>
            </w:r>
            <w:r w:rsidR="00BC099F">
              <w:rPr>
                <w:rFonts w:eastAsiaTheme="minorEastAsia"/>
                <w:bCs/>
                <w:lang w:eastAsia="zh-CN"/>
              </w:rPr>
              <w:t xml:space="preserve"> </w:t>
            </w:r>
            <w:r w:rsidR="006C47EF">
              <w:rPr>
                <w:rFonts w:eastAsiaTheme="minorEastAsia"/>
                <w:bCs/>
                <w:lang w:eastAsia="zh-CN"/>
              </w:rPr>
              <w:t>for a BAP Data PDU</w:t>
            </w:r>
            <w:r>
              <w:rPr>
                <w:rFonts w:eastAsiaTheme="minorEastAsia"/>
                <w:bCs/>
                <w:lang w:eastAsia="zh-CN"/>
              </w:rPr>
              <w:t xml:space="preserve"> due to </w:t>
            </w:r>
            <w:r w:rsidR="00BC099F">
              <w:rPr>
                <w:rFonts w:eastAsiaTheme="minorEastAsia"/>
                <w:bCs/>
                <w:lang w:eastAsia="zh-CN"/>
              </w:rPr>
              <w:t xml:space="preserve">the </w:t>
            </w:r>
            <w:r>
              <w:rPr>
                <w:rFonts w:eastAsiaTheme="minorEastAsia"/>
                <w:bCs/>
                <w:lang w:eastAsia="zh-CN"/>
              </w:rPr>
              <w:t>inter-donor-DU migration</w:t>
            </w:r>
            <w:r w:rsidR="00BC099F">
              <w:rPr>
                <w:rFonts w:eastAsiaTheme="minorEastAsia"/>
                <w:bCs/>
                <w:lang w:eastAsia="zh-CN"/>
              </w:rPr>
              <w:t xml:space="preserve"> of an IAB-node in the BAP path.</w:t>
            </w:r>
          </w:p>
          <w:p w14:paraId="69A89703" w14:textId="1822767F" w:rsidR="00B2468D" w:rsidRDefault="00051DEA" w:rsidP="00051DEA">
            <w:pPr>
              <w:pStyle w:val="CRCoverPage"/>
              <w:numPr>
                <w:ilvl w:val="0"/>
                <w:numId w:val="26"/>
              </w:numPr>
              <w:spacing w:after="0"/>
            </w:pPr>
            <w:r w:rsidRPr="00051DEA">
              <w:rPr>
                <w:rFonts w:eastAsiaTheme="minorEastAsia"/>
                <w:bCs/>
                <w:lang w:eastAsia="zh-CN"/>
              </w:rPr>
              <w:lastRenderedPageBreak/>
              <w:t xml:space="preserve">Use IAB-DU operation and IAB-MT operation to replace </w:t>
            </w:r>
            <w:r w:rsidR="000F7C08">
              <w:rPr>
                <w:rFonts w:eastAsiaTheme="minorEastAsia"/>
                <w:bCs/>
                <w:lang w:eastAsia="zh-CN"/>
              </w:rPr>
              <w:t>“</w:t>
            </w:r>
            <w:r w:rsidRPr="00051DEA">
              <w:rPr>
                <w:rFonts w:eastAsiaTheme="minorEastAsia"/>
                <w:bCs/>
                <w:lang w:eastAsia="zh-CN"/>
              </w:rPr>
              <w:t>IAB-DU domain</w:t>
            </w:r>
            <w:r w:rsidR="000F7C08">
              <w:rPr>
                <w:rFonts w:eastAsiaTheme="minorEastAsia"/>
                <w:bCs/>
                <w:lang w:eastAsia="zh-CN"/>
              </w:rPr>
              <w:t>”</w:t>
            </w:r>
            <w:r w:rsidRPr="00051DEA">
              <w:rPr>
                <w:rFonts w:eastAsiaTheme="minorEastAsia"/>
                <w:bCs/>
                <w:lang w:eastAsia="zh-CN"/>
              </w:rPr>
              <w:t xml:space="preserve"> and </w:t>
            </w:r>
            <w:r w:rsidR="000F7C08">
              <w:rPr>
                <w:rFonts w:eastAsiaTheme="minorEastAsia"/>
                <w:bCs/>
                <w:lang w:eastAsia="zh-CN"/>
              </w:rPr>
              <w:t>“</w:t>
            </w:r>
            <w:r w:rsidRPr="00051DEA">
              <w:rPr>
                <w:rFonts w:eastAsiaTheme="minorEastAsia"/>
                <w:bCs/>
                <w:lang w:eastAsia="zh-CN"/>
              </w:rPr>
              <w:t>IAB-MT domain</w:t>
            </w:r>
            <w:r w:rsidR="000F7C08">
              <w:rPr>
                <w:rFonts w:eastAsiaTheme="minorEastAsia"/>
                <w:bCs/>
                <w:lang w:eastAsia="zh-CN"/>
              </w:rPr>
              <w:t>”</w:t>
            </w:r>
            <w:r w:rsidR="006C47EF">
              <w:rPr>
                <w:rFonts w:eastAsiaTheme="minorEastAsia"/>
                <w:bCs/>
                <w:lang w:eastAsia="zh-CN"/>
              </w:rPr>
              <w:t>, respectively</w:t>
            </w:r>
            <w:r w:rsidRPr="00051DEA">
              <w:rPr>
                <w:rFonts w:eastAsiaTheme="minorEastAsia"/>
                <w:bCs/>
                <w:lang w:eastAsia="zh-CN"/>
              </w:rPr>
              <w:t>.</w:t>
            </w:r>
          </w:p>
          <w:p w14:paraId="203AC100" w14:textId="120C19A2" w:rsidR="00485CC4" w:rsidRPr="00F454F8" w:rsidRDefault="00B2468D" w:rsidP="00051DEA">
            <w:pPr>
              <w:pStyle w:val="CRCoverPage"/>
              <w:numPr>
                <w:ilvl w:val="0"/>
                <w:numId w:val="26"/>
              </w:numPr>
              <w:spacing w:after="0"/>
              <w:rPr>
                <w:noProof/>
                <w:lang w:val="de-DE"/>
              </w:rPr>
            </w:pPr>
            <w:r w:rsidRPr="00051DEA">
              <w:rPr>
                <w:rFonts w:eastAsiaTheme="minorEastAsia"/>
                <w:bCs/>
                <w:lang w:eastAsia="zh-CN"/>
              </w:rPr>
              <w:t>Miscellaneous editorial changes.</w:t>
            </w:r>
          </w:p>
        </w:tc>
      </w:tr>
      <w:tr w:rsidR="00D01D4A" w:rsidRPr="00051827" w14:paraId="59A5FA69" w14:textId="77777777" w:rsidTr="00ED20E6">
        <w:tc>
          <w:tcPr>
            <w:tcW w:w="2694" w:type="dxa"/>
            <w:gridSpan w:val="2"/>
            <w:tcBorders>
              <w:left w:val="single" w:sz="4" w:space="0" w:color="auto"/>
            </w:tcBorders>
          </w:tcPr>
          <w:p w14:paraId="02454375" w14:textId="77777777" w:rsidR="00D01D4A" w:rsidRPr="00F454F8" w:rsidRDefault="00D01D4A" w:rsidP="00A80E17">
            <w:pPr>
              <w:pStyle w:val="CRCoverPage"/>
              <w:spacing w:after="0"/>
              <w:rPr>
                <w:b/>
                <w:i/>
                <w:noProof/>
                <w:sz w:val="8"/>
                <w:szCs w:val="8"/>
                <w:lang w:val="de-DE"/>
              </w:rPr>
            </w:pPr>
          </w:p>
        </w:tc>
        <w:tc>
          <w:tcPr>
            <w:tcW w:w="6946" w:type="dxa"/>
            <w:gridSpan w:val="16"/>
            <w:tcBorders>
              <w:right w:val="single" w:sz="4" w:space="0" w:color="auto"/>
            </w:tcBorders>
          </w:tcPr>
          <w:p w14:paraId="36399215" w14:textId="77777777" w:rsidR="00D01D4A" w:rsidRPr="00F454F8" w:rsidRDefault="00D01D4A" w:rsidP="00A80E17">
            <w:pPr>
              <w:pStyle w:val="CRCoverPage"/>
              <w:spacing w:after="0"/>
              <w:rPr>
                <w:noProof/>
                <w:sz w:val="8"/>
                <w:szCs w:val="8"/>
                <w:lang w:val="de-DE"/>
              </w:rPr>
            </w:pPr>
          </w:p>
        </w:tc>
      </w:tr>
      <w:tr w:rsidR="00D01D4A" w14:paraId="633F2E9F" w14:textId="77777777" w:rsidTr="00ED20E6">
        <w:tc>
          <w:tcPr>
            <w:tcW w:w="2694" w:type="dxa"/>
            <w:gridSpan w:val="2"/>
            <w:tcBorders>
              <w:left w:val="single" w:sz="4" w:space="0" w:color="auto"/>
              <w:bottom w:val="single" w:sz="4" w:space="0" w:color="auto"/>
            </w:tcBorders>
          </w:tcPr>
          <w:p w14:paraId="4F846343" w14:textId="77777777" w:rsidR="00D01D4A" w:rsidRDefault="00D01D4A" w:rsidP="00A80E1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27EE3D3" w14:textId="1C09A1F2" w:rsidR="00051DEA" w:rsidRPr="00051DEA" w:rsidRDefault="00A45D9C" w:rsidP="00A80E17">
            <w:pPr>
              <w:pStyle w:val="CRCoverPage"/>
              <w:spacing w:after="0"/>
              <w:ind w:left="100"/>
              <w:rPr>
                <w:rFonts w:eastAsiaTheme="minorEastAsia"/>
                <w:lang w:eastAsia="zh-CN"/>
              </w:rPr>
            </w:pPr>
            <w:r>
              <w:rPr>
                <w:rFonts w:eastAsiaTheme="minorEastAsia"/>
                <w:lang w:eastAsia="zh-CN"/>
              </w:rPr>
              <w:t xml:space="preserve">For </w:t>
            </w:r>
            <w:r w:rsidR="00F276C4">
              <w:rPr>
                <w:rFonts w:eastAsiaTheme="minorEastAsia"/>
                <w:lang w:eastAsia="zh-CN"/>
              </w:rPr>
              <w:t xml:space="preserve">Bullet </w:t>
            </w:r>
            <w:r>
              <w:rPr>
                <w:rFonts w:eastAsiaTheme="minorEastAsia"/>
                <w:lang w:eastAsia="zh-CN"/>
              </w:rPr>
              <w:t>1, 2, 4 and 5 in the change list, th</w:t>
            </w:r>
            <w:r w:rsidR="00051DEA">
              <w:rPr>
                <w:rFonts w:eastAsiaTheme="minorEastAsia"/>
                <w:lang w:eastAsia="zh-CN"/>
              </w:rPr>
              <w:t>e corresponding wording may cause some confusion.</w:t>
            </w:r>
          </w:p>
          <w:p w14:paraId="24E0E85E" w14:textId="2AF1F6F7" w:rsidR="00D01D4A" w:rsidRDefault="00A45D9C" w:rsidP="00A45D9C">
            <w:pPr>
              <w:pStyle w:val="CRCoverPage"/>
              <w:spacing w:after="0"/>
              <w:ind w:left="100"/>
              <w:rPr>
                <w:noProof/>
              </w:rPr>
            </w:pPr>
            <w:r>
              <w:t>For 3 in the change list, t</w:t>
            </w:r>
            <w:r w:rsidR="00051DEA">
              <w:t>he local rerouting in case of intra-CU inter-donor DU rerouting is not well captured.</w:t>
            </w:r>
          </w:p>
        </w:tc>
      </w:tr>
      <w:tr w:rsidR="00D01D4A" w14:paraId="0F6AD233" w14:textId="77777777" w:rsidTr="00ED20E6">
        <w:tc>
          <w:tcPr>
            <w:tcW w:w="2694" w:type="dxa"/>
            <w:gridSpan w:val="2"/>
          </w:tcPr>
          <w:p w14:paraId="09EC66C0" w14:textId="77777777" w:rsidR="00D01D4A" w:rsidRDefault="00D01D4A" w:rsidP="00A80E17">
            <w:pPr>
              <w:pStyle w:val="CRCoverPage"/>
              <w:spacing w:after="0"/>
              <w:rPr>
                <w:b/>
                <w:i/>
                <w:noProof/>
                <w:sz w:val="8"/>
                <w:szCs w:val="8"/>
              </w:rPr>
            </w:pPr>
          </w:p>
        </w:tc>
        <w:tc>
          <w:tcPr>
            <w:tcW w:w="6946" w:type="dxa"/>
            <w:gridSpan w:val="16"/>
          </w:tcPr>
          <w:p w14:paraId="4D2E972F" w14:textId="77777777" w:rsidR="00D01D4A" w:rsidRDefault="00D01D4A" w:rsidP="00A80E17">
            <w:pPr>
              <w:pStyle w:val="CRCoverPage"/>
              <w:spacing w:after="0"/>
              <w:rPr>
                <w:noProof/>
                <w:sz w:val="8"/>
                <w:szCs w:val="8"/>
              </w:rPr>
            </w:pPr>
          </w:p>
        </w:tc>
      </w:tr>
      <w:tr w:rsidR="00B012DB" w14:paraId="64A33DCF" w14:textId="77777777" w:rsidTr="00ED20E6">
        <w:tc>
          <w:tcPr>
            <w:tcW w:w="2694" w:type="dxa"/>
            <w:gridSpan w:val="2"/>
            <w:tcBorders>
              <w:top w:val="single" w:sz="4" w:space="0" w:color="auto"/>
              <w:left w:val="single" w:sz="4" w:space="0" w:color="auto"/>
            </w:tcBorders>
          </w:tcPr>
          <w:p w14:paraId="100EA621" w14:textId="77777777" w:rsidR="00B012DB" w:rsidRDefault="00B012DB" w:rsidP="00B012D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DDC1754" w14:textId="77777777" w:rsidR="00B012DB" w:rsidRDefault="00B012DB" w:rsidP="00B012DB">
            <w:pPr>
              <w:pStyle w:val="CRCoverPage"/>
              <w:spacing w:after="0"/>
            </w:pPr>
            <w:r>
              <w:t>3.2 Definitions</w:t>
            </w:r>
          </w:p>
          <w:p w14:paraId="5F77DDC9" w14:textId="77777777" w:rsidR="00B012DB" w:rsidRDefault="00B012DB" w:rsidP="00B012DB">
            <w:pPr>
              <w:pStyle w:val="CRCoverPage"/>
              <w:spacing w:after="0"/>
            </w:pPr>
            <w:r>
              <w:t>4.4 Integrated Access and Backhaul</w:t>
            </w:r>
          </w:p>
          <w:p w14:paraId="148453EB" w14:textId="77777777" w:rsidR="00B012DB" w:rsidRDefault="00B012DB" w:rsidP="00B012DB">
            <w:pPr>
              <w:pStyle w:val="CRCoverPage"/>
              <w:spacing w:after="0"/>
              <w:ind w:left="284"/>
            </w:pPr>
            <w:r>
              <w:t>4.7.1 Architecture</w:t>
            </w:r>
          </w:p>
          <w:p w14:paraId="43F77A21" w14:textId="77777777" w:rsidR="00B012DB" w:rsidRDefault="00B012DB" w:rsidP="00B012DB">
            <w:pPr>
              <w:pStyle w:val="CRCoverPage"/>
              <w:spacing w:after="0"/>
              <w:ind w:left="568"/>
            </w:pPr>
            <w:r>
              <w:t xml:space="preserve">4.7.4.3 Topological Redundancy </w:t>
            </w:r>
          </w:p>
          <w:p w14:paraId="08151BF5" w14:textId="77777777" w:rsidR="00B012DB" w:rsidRDefault="00B012DB" w:rsidP="00B012DB">
            <w:pPr>
              <w:pStyle w:val="CRCoverPage"/>
              <w:spacing w:after="0"/>
              <w:ind w:left="568"/>
            </w:pPr>
            <w:r>
              <w:t>4.7.4.4 Backhaul RLF Recovery</w:t>
            </w:r>
          </w:p>
          <w:p w14:paraId="2CDE42EC" w14:textId="77777777" w:rsidR="00B012DB" w:rsidRDefault="00B012DB" w:rsidP="00B012DB">
            <w:pPr>
              <w:pStyle w:val="CRCoverPage"/>
              <w:spacing w:after="0"/>
              <w:ind w:left="568"/>
              <w:rPr>
                <w:rFonts w:eastAsia="宋体"/>
                <w:lang w:val="en-US" w:eastAsia="zh-CN"/>
              </w:rPr>
            </w:pPr>
            <w:r>
              <w:t>5.3.5.3 Uplink timing control</w:t>
            </w:r>
          </w:p>
          <w:p w14:paraId="65BA250F" w14:textId="77777777" w:rsidR="00B012DB" w:rsidRDefault="00B012DB" w:rsidP="00B012DB">
            <w:pPr>
              <w:pStyle w:val="CRCoverPage"/>
              <w:spacing w:after="0"/>
              <w:ind w:left="284"/>
              <w:rPr>
                <w:rFonts w:eastAsia="宋体"/>
                <w:lang w:val="en-US" w:eastAsia="zh-CN"/>
              </w:rPr>
            </w:pPr>
            <w:r>
              <w:rPr>
                <w:rFonts w:eastAsia="宋体"/>
                <w:lang w:val="en-US" w:eastAsia="zh-CN"/>
              </w:rPr>
              <w:t>6.11        Backhaul Adaptation Protocol sublayer</w:t>
            </w:r>
          </w:p>
          <w:p w14:paraId="312C9BAC" w14:textId="4F69712D" w:rsidR="00B012DB" w:rsidRDefault="00B012DB" w:rsidP="00B012DB">
            <w:pPr>
              <w:pStyle w:val="CRCoverPage"/>
              <w:spacing w:after="0"/>
              <w:ind w:left="284"/>
              <w:rPr>
                <w:rFonts w:eastAsia="宋体"/>
                <w:lang w:val="en-US" w:eastAsia="zh-CN"/>
              </w:rPr>
            </w:pPr>
            <w:r>
              <w:rPr>
                <w:rFonts w:eastAsia="宋体"/>
                <w:lang w:val="en-US" w:eastAsia="zh-CN"/>
              </w:rPr>
              <w:t xml:space="preserve">  </w:t>
            </w:r>
            <w:r w:rsidR="00A03801">
              <w:rPr>
                <w:rFonts w:eastAsia="宋体"/>
                <w:lang w:val="en-US" w:eastAsia="zh-CN"/>
              </w:rPr>
              <w:t xml:space="preserve"> </w:t>
            </w:r>
            <w:r>
              <w:rPr>
                <w:rFonts w:eastAsia="宋体"/>
                <w:lang w:val="en-US" w:eastAsia="zh-CN"/>
              </w:rPr>
              <w:t>6.11.1      S</w:t>
            </w:r>
            <w:proofErr w:type="spellStart"/>
            <w:r>
              <w:t>ervices</w:t>
            </w:r>
            <w:proofErr w:type="spellEnd"/>
            <w:r>
              <w:t xml:space="preserve"> and Functions</w:t>
            </w:r>
          </w:p>
          <w:p w14:paraId="62EBB99C" w14:textId="77777777" w:rsidR="00B012DB" w:rsidRDefault="00B012DB" w:rsidP="00A03801">
            <w:pPr>
              <w:pStyle w:val="CRCoverPage"/>
              <w:spacing w:after="0"/>
              <w:ind w:left="284" w:firstLineChars="100" w:firstLine="200"/>
              <w:rPr>
                <w:rFonts w:eastAsia="宋体"/>
                <w:lang w:val="en-US" w:eastAsia="zh-CN"/>
              </w:rPr>
            </w:pPr>
            <w:r>
              <w:rPr>
                <w:rFonts w:eastAsia="宋体"/>
                <w:lang w:val="en-US" w:eastAsia="zh-CN"/>
              </w:rPr>
              <w:t xml:space="preserve">6.11.3      </w:t>
            </w:r>
            <w:r w:rsidRPr="00A03801">
              <w:rPr>
                <w:rFonts w:eastAsia="宋体"/>
                <w:lang w:val="en-US" w:eastAsia="zh-CN"/>
              </w:rPr>
              <w:t>Routing and BH-RLC-channel mapping on BAP sublayer</w:t>
            </w:r>
          </w:p>
          <w:p w14:paraId="115828B9" w14:textId="77777777" w:rsidR="00B012DB" w:rsidRDefault="00B012DB" w:rsidP="00B012DB">
            <w:pPr>
              <w:pStyle w:val="CRCoverPage"/>
              <w:spacing w:after="0"/>
              <w:ind w:left="284"/>
              <w:rPr>
                <w:rFonts w:eastAsia="宋体"/>
                <w:lang w:val="en-US" w:eastAsia="zh-CN"/>
              </w:rPr>
            </w:pPr>
            <w:r>
              <w:rPr>
                <w:rFonts w:eastAsia="宋体"/>
                <w:lang w:val="en-US" w:eastAsia="zh-CN"/>
              </w:rPr>
              <w:t>9.2.7        Radio link failure</w:t>
            </w:r>
          </w:p>
          <w:p w14:paraId="09198921" w14:textId="77777777" w:rsidR="00B012DB" w:rsidRDefault="00B012DB" w:rsidP="00B012DB">
            <w:pPr>
              <w:pStyle w:val="CRCoverPage"/>
              <w:spacing w:after="0"/>
              <w:rPr>
                <w:rFonts w:eastAsia="宋体"/>
                <w:lang w:val="en-US" w:eastAsia="zh-CN"/>
              </w:rPr>
            </w:pPr>
            <w:r>
              <w:rPr>
                <w:rFonts w:eastAsia="宋体"/>
                <w:lang w:val="en-US" w:eastAsia="zh-CN"/>
              </w:rPr>
              <w:t>10.9 IAB Resource configuration</w:t>
            </w:r>
          </w:p>
          <w:p w14:paraId="5D3F68C5" w14:textId="00E26A6D" w:rsidR="002C1BC1" w:rsidRDefault="002C1BC1" w:rsidP="00B012DB">
            <w:pPr>
              <w:pStyle w:val="CRCoverPage"/>
              <w:spacing w:after="0"/>
              <w:rPr>
                <w:noProof/>
              </w:rPr>
            </w:pPr>
          </w:p>
        </w:tc>
      </w:tr>
      <w:tr w:rsidR="00D01D4A" w14:paraId="78FFED41" w14:textId="77777777" w:rsidTr="00ED20E6">
        <w:tc>
          <w:tcPr>
            <w:tcW w:w="2694" w:type="dxa"/>
            <w:gridSpan w:val="2"/>
            <w:tcBorders>
              <w:left w:val="single" w:sz="4" w:space="0" w:color="auto"/>
            </w:tcBorders>
          </w:tcPr>
          <w:p w14:paraId="65870BC8" w14:textId="77777777" w:rsidR="00D01D4A" w:rsidRDefault="00D01D4A" w:rsidP="00A80E17">
            <w:pPr>
              <w:pStyle w:val="CRCoverPage"/>
              <w:spacing w:after="0"/>
              <w:rPr>
                <w:b/>
                <w:i/>
                <w:noProof/>
                <w:sz w:val="8"/>
                <w:szCs w:val="8"/>
              </w:rPr>
            </w:pPr>
          </w:p>
        </w:tc>
        <w:tc>
          <w:tcPr>
            <w:tcW w:w="6946" w:type="dxa"/>
            <w:gridSpan w:val="16"/>
            <w:tcBorders>
              <w:right w:val="single" w:sz="4" w:space="0" w:color="auto"/>
            </w:tcBorders>
          </w:tcPr>
          <w:p w14:paraId="08DBF2D8" w14:textId="77777777" w:rsidR="00D01D4A" w:rsidRDefault="00D01D4A" w:rsidP="00A80E17">
            <w:pPr>
              <w:pStyle w:val="CRCoverPage"/>
              <w:spacing w:after="0"/>
              <w:rPr>
                <w:noProof/>
                <w:sz w:val="8"/>
                <w:szCs w:val="8"/>
              </w:rPr>
            </w:pPr>
          </w:p>
        </w:tc>
      </w:tr>
      <w:tr w:rsidR="00D01D4A" w14:paraId="079FD359" w14:textId="77777777" w:rsidTr="00ED20E6">
        <w:tc>
          <w:tcPr>
            <w:tcW w:w="2694" w:type="dxa"/>
            <w:gridSpan w:val="2"/>
            <w:tcBorders>
              <w:left w:val="single" w:sz="4" w:space="0" w:color="auto"/>
            </w:tcBorders>
          </w:tcPr>
          <w:p w14:paraId="0D3DDDF0" w14:textId="77777777" w:rsidR="00D01D4A" w:rsidRDefault="00D01D4A" w:rsidP="00A80E1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977F577" w14:textId="77777777" w:rsidR="00D01D4A" w:rsidRDefault="00D01D4A" w:rsidP="00A8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08F54" w14:textId="77777777" w:rsidR="00D01D4A" w:rsidRDefault="00D01D4A" w:rsidP="00A80E17">
            <w:pPr>
              <w:pStyle w:val="CRCoverPage"/>
              <w:spacing w:after="0"/>
              <w:jc w:val="center"/>
              <w:rPr>
                <w:b/>
                <w:caps/>
                <w:noProof/>
              </w:rPr>
            </w:pPr>
            <w:r>
              <w:rPr>
                <w:b/>
                <w:caps/>
                <w:noProof/>
              </w:rPr>
              <w:t>N</w:t>
            </w:r>
          </w:p>
        </w:tc>
        <w:tc>
          <w:tcPr>
            <w:tcW w:w="2977" w:type="dxa"/>
            <w:gridSpan w:val="7"/>
          </w:tcPr>
          <w:p w14:paraId="58574CBA" w14:textId="77777777" w:rsidR="00D01D4A" w:rsidRDefault="00D01D4A" w:rsidP="00A80E1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82752CA" w14:textId="77777777" w:rsidR="00D01D4A" w:rsidRDefault="00D01D4A" w:rsidP="00A80E17">
            <w:pPr>
              <w:pStyle w:val="CRCoverPage"/>
              <w:spacing w:after="0"/>
              <w:ind w:left="99"/>
              <w:rPr>
                <w:noProof/>
              </w:rPr>
            </w:pPr>
          </w:p>
        </w:tc>
      </w:tr>
      <w:tr w:rsidR="00D01D4A" w14:paraId="72A5A888" w14:textId="77777777" w:rsidTr="00ED20E6">
        <w:tc>
          <w:tcPr>
            <w:tcW w:w="2694" w:type="dxa"/>
            <w:gridSpan w:val="2"/>
            <w:tcBorders>
              <w:left w:val="single" w:sz="4" w:space="0" w:color="auto"/>
            </w:tcBorders>
          </w:tcPr>
          <w:p w14:paraId="197BA725" w14:textId="77777777" w:rsidR="00D01D4A" w:rsidRDefault="00D01D4A" w:rsidP="00A80E1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7C7F78E" w14:textId="404E6B6F"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D682" w14:textId="1B7C53F9" w:rsidR="00D01D4A" w:rsidRPr="009C249D" w:rsidRDefault="009C249D"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3CE1FD7D" w14:textId="77777777" w:rsidR="00D01D4A" w:rsidRDefault="00D01D4A" w:rsidP="00A80E1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AE0F1B7" w14:textId="0F3D9FD8" w:rsidR="00707E19" w:rsidRDefault="009C249D" w:rsidP="00A80E17">
            <w:pPr>
              <w:pStyle w:val="CRCoverPage"/>
              <w:spacing w:after="0"/>
              <w:ind w:left="99"/>
              <w:rPr>
                <w:noProof/>
              </w:rPr>
            </w:pPr>
            <w:r>
              <w:rPr>
                <w:noProof/>
              </w:rPr>
              <w:t>TS/TR ... CR ...</w:t>
            </w:r>
          </w:p>
        </w:tc>
      </w:tr>
      <w:tr w:rsidR="00D01D4A" w14:paraId="3AA98A6E" w14:textId="77777777" w:rsidTr="00ED20E6">
        <w:tc>
          <w:tcPr>
            <w:tcW w:w="2694" w:type="dxa"/>
            <w:gridSpan w:val="2"/>
            <w:tcBorders>
              <w:left w:val="single" w:sz="4" w:space="0" w:color="auto"/>
            </w:tcBorders>
          </w:tcPr>
          <w:p w14:paraId="583F6C4E" w14:textId="77777777" w:rsidR="00D01D4A" w:rsidRDefault="00D01D4A" w:rsidP="00A80E1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42AD2C4" w14:textId="77777777"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684B" w14:textId="0BAE3859" w:rsidR="00D01D4A" w:rsidRPr="009C249D" w:rsidRDefault="009C249D"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5A81DCD6" w14:textId="77777777" w:rsidR="00D01D4A" w:rsidRDefault="00D01D4A" w:rsidP="00A80E1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301E48B" w14:textId="77777777" w:rsidR="00D01D4A" w:rsidRDefault="00D01D4A" w:rsidP="00A80E17">
            <w:pPr>
              <w:pStyle w:val="CRCoverPage"/>
              <w:spacing w:after="0"/>
              <w:ind w:left="99"/>
              <w:rPr>
                <w:noProof/>
              </w:rPr>
            </w:pPr>
            <w:r>
              <w:rPr>
                <w:noProof/>
              </w:rPr>
              <w:t xml:space="preserve">TS/TR ... CR ... </w:t>
            </w:r>
          </w:p>
        </w:tc>
      </w:tr>
      <w:tr w:rsidR="00D01D4A" w14:paraId="4BB5B353" w14:textId="77777777" w:rsidTr="00ED20E6">
        <w:tc>
          <w:tcPr>
            <w:tcW w:w="2694" w:type="dxa"/>
            <w:gridSpan w:val="2"/>
            <w:tcBorders>
              <w:left w:val="single" w:sz="4" w:space="0" w:color="auto"/>
            </w:tcBorders>
          </w:tcPr>
          <w:p w14:paraId="153060F3" w14:textId="77777777" w:rsidR="00D01D4A" w:rsidRDefault="00D01D4A" w:rsidP="00A80E1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C040C96" w14:textId="77777777"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D2E" w14:textId="35B46D59" w:rsidR="00D01D4A" w:rsidRPr="009C249D" w:rsidRDefault="009C249D"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09C32CC4" w14:textId="77777777" w:rsidR="00D01D4A" w:rsidRDefault="00D01D4A" w:rsidP="00A80E1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F990085" w14:textId="77777777" w:rsidR="00D01D4A" w:rsidRDefault="00D01D4A" w:rsidP="00A80E17">
            <w:pPr>
              <w:pStyle w:val="CRCoverPage"/>
              <w:spacing w:after="0"/>
              <w:ind w:left="99"/>
              <w:rPr>
                <w:noProof/>
              </w:rPr>
            </w:pPr>
            <w:r>
              <w:rPr>
                <w:noProof/>
              </w:rPr>
              <w:t xml:space="preserve">TS/TR ... CR ... </w:t>
            </w:r>
          </w:p>
        </w:tc>
      </w:tr>
      <w:tr w:rsidR="00D01D4A" w14:paraId="19324C04" w14:textId="77777777" w:rsidTr="00ED20E6">
        <w:tc>
          <w:tcPr>
            <w:tcW w:w="2694" w:type="dxa"/>
            <w:gridSpan w:val="2"/>
            <w:tcBorders>
              <w:left w:val="single" w:sz="4" w:space="0" w:color="auto"/>
            </w:tcBorders>
          </w:tcPr>
          <w:p w14:paraId="14AD5C29" w14:textId="77777777" w:rsidR="00D01D4A" w:rsidRDefault="00D01D4A" w:rsidP="00A80E17">
            <w:pPr>
              <w:pStyle w:val="CRCoverPage"/>
              <w:spacing w:after="0"/>
              <w:rPr>
                <w:b/>
                <w:i/>
                <w:noProof/>
              </w:rPr>
            </w:pPr>
          </w:p>
        </w:tc>
        <w:tc>
          <w:tcPr>
            <w:tcW w:w="6946" w:type="dxa"/>
            <w:gridSpan w:val="16"/>
            <w:tcBorders>
              <w:right w:val="single" w:sz="4" w:space="0" w:color="auto"/>
            </w:tcBorders>
          </w:tcPr>
          <w:p w14:paraId="59B53EAD" w14:textId="77777777" w:rsidR="00D01D4A" w:rsidRDefault="00D01D4A" w:rsidP="00A80E17">
            <w:pPr>
              <w:pStyle w:val="CRCoverPage"/>
              <w:spacing w:after="0"/>
              <w:rPr>
                <w:noProof/>
              </w:rPr>
            </w:pPr>
          </w:p>
        </w:tc>
      </w:tr>
      <w:tr w:rsidR="00D01D4A" w14:paraId="77736936" w14:textId="77777777" w:rsidTr="00ED20E6">
        <w:tc>
          <w:tcPr>
            <w:tcW w:w="2694" w:type="dxa"/>
            <w:gridSpan w:val="2"/>
            <w:tcBorders>
              <w:left w:val="single" w:sz="4" w:space="0" w:color="auto"/>
              <w:bottom w:val="single" w:sz="4" w:space="0" w:color="auto"/>
            </w:tcBorders>
          </w:tcPr>
          <w:p w14:paraId="399AEEC6" w14:textId="77777777" w:rsidR="00D01D4A" w:rsidRDefault="00D01D4A" w:rsidP="00A80E1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C6FA0D" w14:textId="77777777" w:rsidR="00D01D4A" w:rsidRDefault="00D01D4A" w:rsidP="00A80E17">
            <w:pPr>
              <w:pStyle w:val="CRCoverPage"/>
              <w:spacing w:after="0"/>
              <w:ind w:left="100"/>
              <w:rPr>
                <w:noProof/>
              </w:rPr>
            </w:pPr>
          </w:p>
        </w:tc>
      </w:tr>
      <w:tr w:rsidR="00D01D4A" w:rsidRPr="008863B9" w14:paraId="43C683C9" w14:textId="77777777" w:rsidTr="00ED20E6">
        <w:tc>
          <w:tcPr>
            <w:tcW w:w="2694" w:type="dxa"/>
            <w:gridSpan w:val="2"/>
            <w:tcBorders>
              <w:top w:val="single" w:sz="4" w:space="0" w:color="auto"/>
              <w:bottom w:val="single" w:sz="4" w:space="0" w:color="auto"/>
            </w:tcBorders>
          </w:tcPr>
          <w:p w14:paraId="21982811" w14:textId="77777777" w:rsidR="00D01D4A" w:rsidRPr="008863B9" w:rsidRDefault="00D01D4A" w:rsidP="00A80E1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545D9EF" w14:textId="77777777" w:rsidR="00D01D4A" w:rsidRPr="008863B9" w:rsidRDefault="00D01D4A" w:rsidP="00A80E17">
            <w:pPr>
              <w:pStyle w:val="CRCoverPage"/>
              <w:spacing w:after="0"/>
              <w:ind w:left="100"/>
              <w:rPr>
                <w:noProof/>
                <w:sz w:val="8"/>
                <w:szCs w:val="8"/>
              </w:rPr>
            </w:pPr>
          </w:p>
        </w:tc>
      </w:tr>
      <w:tr w:rsidR="00D01D4A" w14:paraId="234DC513" w14:textId="77777777" w:rsidTr="00ED20E6">
        <w:tc>
          <w:tcPr>
            <w:tcW w:w="2694" w:type="dxa"/>
            <w:gridSpan w:val="2"/>
            <w:tcBorders>
              <w:top w:val="single" w:sz="4" w:space="0" w:color="auto"/>
              <w:left w:val="single" w:sz="4" w:space="0" w:color="auto"/>
              <w:bottom w:val="single" w:sz="4" w:space="0" w:color="auto"/>
            </w:tcBorders>
          </w:tcPr>
          <w:p w14:paraId="31BA8751" w14:textId="77777777" w:rsidR="00D01D4A" w:rsidRDefault="00D01D4A" w:rsidP="00A80E1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BE60B56" w14:textId="77777777" w:rsidR="00D01D4A" w:rsidRDefault="00D01D4A" w:rsidP="00A80E17">
            <w:pPr>
              <w:pStyle w:val="CRCoverPage"/>
              <w:spacing w:after="0"/>
              <w:ind w:left="100"/>
              <w:rPr>
                <w:noProof/>
              </w:rPr>
            </w:pPr>
          </w:p>
        </w:tc>
      </w:tr>
    </w:tbl>
    <w:p w14:paraId="798E33C7" w14:textId="77777777" w:rsidR="00D01D4A" w:rsidRDefault="00D01D4A" w:rsidP="00D01D4A">
      <w:pPr>
        <w:pStyle w:val="CRCoverPage"/>
        <w:spacing w:after="0"/>
        <w:rPr>
          <w:noProof/>
          <w:sz w:val="8"/>
          <w:szCs w:val="8"/>
        </w:rPr>
      </w:pPr>
    </w:p>
    <w:p w14:paraId="52E69AA0" w14:textId="5ADEC05A" w:rsidR="00D01D4A" w:rsidRDefault="00D01D4A">
      <w:pPr>
        <w:pStyle w:val="CRCoverPage"/>
        <w:tabs>
          <w:tab w:val="right" w:pos="9639"/>
        </w:tabs>
        <w:spacing w:after="0"/>
        <w:rPr>
          <w:b/>
          <w:sz w:val="24"/>
          <w:lang w:eastAsia="zh-CN"/>
        </w:rPr>
      </w:pPr>
    </w:p>
    <w:p w14:paraId="2E861C01" w14:textId="77777777" w:rsidR="002959D4" w:rsidRDefault="002959D4">
      <w:pPr>
        <w:pStyle w:val="CRCoverPage"/>
        <w:tabs>
          <w:tab w:val="right" w:pos="9639"/>
        </w:tabs>
        <w:spacing w:after="0"/>
        <w:rPr>
          <w:b/>
          <w:sz w:val="24"/>
          <w:lang w:eastAsia="zh-CN"/>
        </w:rPr>
      </w:pPr>
    </w:p>
    <w:p w14:paraId="2D0EE180" w14:textId="4EF6635C" w:rsidR="003B56F6" w:rsidRDefault="003B56F6">
      <w:pPr>
        <w:spacing w:after="0"/>
        <w:rPr>
          <w:rFonts w:eastAsia="宋体"/>
          <w:lang w:eastAsia="zh-CN"/>
        </w:rPr>
      </w:pPr>
    </w:p>
    <w:p w14:paraId="2EEDBC46" w14:textId="77777777" w:rsidR="003B56F6" w:rsidRDefault="00CC57AE" w:rsidP="002C1BC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spacing w:before="240" w:after="240"/>
        <w:jc w:val="center"/>
        <w:rPr>
          <w:i/>
        </w:rPr>
      </w:pPr>
      <w:bookmarkStart w:id="1" w:name="_Toc500511687"/>
      <w:bookmarkStart w:id="2" w:name="_Toc501040585"/>
      <w:r>
        <w:rPr>
          <w:i/>
        </w:rPr>
        <w:t xml:space="preserve">First Modified </w:t>
      </w:r>
      <w:proofErr w:type="spellStart"/>
      <w:r>
        <w:rPr>
          <w:i/>
        </w:rPr>
        <w:t>Subclause</w:t>
      </w:r>
      <w:proofErr w:type="spellEnd"/>
    </w:p>
    <w:p w14:paraId="56B00920" w14:textId="4F430D7C" w:rsidR="006714F4" w:rsidRDefault="006714F4" w:rsidP="006714F4">
      <w:pPr>
        <w:jc w:val="center"/>
      </w:pPr>
      <w:bookmarkStart w:id="3" w:name="_Toc100781887"/>
      <w:bookmarkStart w:id="4" w:name="_Toc51971224"/>
      <w:bookmarkStart w:id="5" w:name="_Toc29375966"/>
      <w:bookmarkStart w:id="6" w:name="_Toc37231823"/>
      <w:bookmarkStart w:id="7" w:name="_Toc46501876"/>
      <w:bookmarkStart w:id="8" w:name="_Toc52551207"/>
      <w:bookmarkStart w:id="9" w:name="_Toc76504859"/>
      <w:bookmarkStart w:id="10" w:name="_Toc20387887"/>
      <w:bookmarkEnd w:id="1"/>
      <w:bookmarkEnd w:id="2"/>
      <w:r w:rsidRPr="00F3209E" w:rsidDel="006714F4">
        <w:rPr>
          <w:color w:val="4F81BD" w:themeColor="accent1"/>
        </w:rPr>
        <w:t>&lt;Unchanged text is omitted&gt;</w:t>
      </w:r>
    </w:p>
    <w:p w14:paraId="4F75D9AC" w14:textId="7E6A7FA6" w:rsidR="006A26C6" w:rsidRPr="005C624F" w:rsidRDefault="006A26C6" w:rsidP="006A26C6">
      <w:pPr>
        <w:pStyle w:val="Heading2"/>
      </w:pPr>
      <w:r w:rsidRPr="005C624F">
        <w:t>3.2</w:t>
      </w:r>
      <w:r w:rsidRPr="005C624F">
        <w:tab/>
        <w:t>Definitions</w:t>
      </w:r>
      <w:bookmarkEnd w:id="3"/>
    </w:p>
    <w:p w14:paraId="772C71CC" w14:textId="77777777" w:rsidR="006A26C6" w:rsidRPr="005C624F" w:rsidRDefault="006A26C6" w:rsidP="006A26C6">
      <w:r w:rsidRPr="005C624F">
        <w:t>For the purposes of the present document, the terms and definitions given in TR 21.905 [1], in TS 36.300 [2] and the following apply. A term defined in the present document takes precedence over the definition of the same term, if any, in TR 21.905 [1] and TS 36.300 [2].</w:t>
      </w:r>
    </w:p>
    <w:p w14:paraId="7F16A8E6" w14:textId="77777777" w:rsidR="006A26C6" w:rsidRPr="005C624F" w:rsidRDefault="006A26C6" w:rsidP="006A26C6">
      <w:pPr>
        <w:rPr>
          <w:b/>
        </w:rPr>
      </w:pPr>
      <w:r w:rsidRPr="005C624F">
        <w:rPr>
          <w:b/>
          <w:bCs/>
        </w:rPr>
        <w:t>BH RLC channel</w:t>
      </w:r>
      <w:r w:rsidRPr="005C624F">
        <w:t>: an RLC channel between two nodes, which is used to transport backhaul packets</w:t>
      </w:r>
      <w:r w:rsidRPr="005C624F">
        <w:rPr>
          <w:b/>
        </w:rPr>
        <w:t>.</w:t>
      </w:r>
    </w:p>
    <w:p w14:paraId="235A8142" w14:textId="77777777" w:rsidR="006A26C6" w:rsidRPr="005C624F" w:rsidRDefault="006A26C6" w:rsidP="006A26C6">
      <w:r w:rsidRPr="005C624F">
        <w:rPr>
          <w:b/>
          <w:bCs/>
        </w:rPr>
        <w:t xml:space="preserve">Boundary IAB-node: </w:t>
      </w:r>
      <w:r w:rsidRPr="005C624F">
        <w:t>as defined in TS 38.401 [4].</w:t>
      </w:r>
    </w:p>
    <w:p w14:paraId="621D84A3" w14:textId="77777777" w:rsidR="006A26C6" w:rsidRPr="005C624F" w:rsidRDefault="006A26C6" w:rsidP="006A26C6">
      <w:pPr>
        <w:rPr>
          <w:bCs/>
        </w:rPr>
      </w:pPr>
      <w:r w:rsidRPr="005C624F">
        <w:rPr>
          <w:b/>
        </w:rPr>
        <w:t>CAG Cell</w:t>
      </w:r>
      <w:r w:rsidRPr="005C624F">
        <w:rPr>
          <w:bCs/>
        </w:rPr>
        <w:t>:</w:t>
      </w:r>
      <w:r w:rsidRPr="005C624F">
        <w:rPr>
          <w:b/>
        </w:rPr>
        <w:t xml:space="preserve"> </w:t>
      </w:r>
      <w:r w:rsidRPr="005C624F">
        <w:rPr>
          <w:bCs/>
        </w:rPr>
        <w:t xml:space="preserve">a PLMN cell broadcasting at least one </w:t>
      </w:r>
      <w:r w:rsidRPr="005C624F">
        <w:t>Closed Access Group</w:t>
      </w:r>
      <w:r w:rsidRPr="005C624F">
        <w:rPr>
          <w:bCs/>
        </w:rPr>
        <w:t xml:space="preserve"> identity.</w:t>
      </w:r>
    </w:p>
    <w:p w14:paraId="21763BE1" w14:textId="77777777" w:rsidR="006A26C6" w:rsidRPr="005C624F" w:rsidRDefault="006A26C6" w:rsidP="006A26C6">
      <w:r w:rsidRPr="005C624F">
        <w:rPr>
          <w:b/>
        </w:rPr>
        <w:t>CAG Member Cell</w:t>
      </w:r>
      <w:r w:rsidRPr="005C624F">
        <w:rPr>
          <w:bCs/>
        </w:rPr>
        <w:t>:</w:t>
      </w:r>
      <w:r w:rsidRPr="005C624F">
        <w:rPr>
          <w:b/>
        </w:rPr>
        <w:t xml:space="preserve"> </w:t>
      </w:r>
      <w:r w:rsidRPr="005C624F">
        <w:rPr>
          <w:bCs/>
        </w:rPr>
        <w:t xml:space="preserve">for a UE, </w:t>
      </w:r>
      <w:r w:rsidRPr="005C624F">
        <w:t>a CAG cell broadcasting the identity of the selected PLMN, registered PLMN or equivalent PLMN, and for that PLMN, a CAG identifier belonging to the Allowed CAG list of the UE for that PLMN.</w:t>
      </w:r>
    </w:p>
    <w:p w14:paraId="4FE3F856" w14:textId="77777777" w:rsidR="006A26C6" w:rsidRPr="005C624F" w:rsidRDefault="006A26C6" w:rsidP="006A26C6">
      <w:pPr>
        <w:rPr>
          <w:bCs/>
        </w:rPr>
      </w:pPr>
      <w:r w:rsidRPr="005C624F">
        <w:rPr>
          <w:b/>
        </w:rPr>
        <w:t>CAG-only cell</w:t>
      </w:r>
      <w:r w:rsidRPr="005C624F">
        <w:rPr>
          <w:bCs/>
        </w:rPr>
        <w:t xml:space="preserve">: a </w:t>
      </w:r>
      <w:r w:rsidRPr="005C624F">
        <w:t xml:space="preserve">CAG </w:t>
      </w:r>
      <w:r w:rsidRPr="005C624F">
        <w:rPr>
          <w:bCs/>
        </w:rPr>
        <w:t>cell that is only available for normal service for CAG UEs.</w:t>
      </w:r>
    </w:p>
    <w:p w14:paraId="77BACDA9" w14:textId="77777777" w:rsidR="006A26C6" w:rsidRPr="005C624F" w:rsidRDefault="006A26C6" w:rsidP="006A26C6">
      <w:r w:rsidRPr="005C624F">
        <w:rPr>
          <w:b/>
        </w:rPr>
        <w:t>Cell-Defining SSB</w:t>
      </w:r>
      <w:r w:rsidRPr="005C624F">
        <w:rPr>
          <w:bCs/>
        </w:rPr>
        <w:t>:</w:t>
      </w:r>
      <w:r w:rsidRPr="005C624F">
        <w:t xml:space="preserve"> an SSB with an RMSI associated.</w:t>
      </w:r>
    </w:p>
    <w:p w14:paraId="5470C51A" w14:textId="77777777" w:rsidR="006A26C6" w:rsidRPr="005C624F" w:rsidRDefault="006A26C6" w:rsidP="006A26C6">
      <w:r w:rsidRPr="005C624F">
        <w:rPr>
          <w:b/>
        </w:rPr>
        <w:t>Child node</w:t>
      </w:r>
      <w:r w:rsidRPr="005C624F">
        <w:t>: IAB-DU's and IAB-donor-DU's next hop neighbour node; the child node is also an IAB-node.</w:t>
      </w:r>
    </w:p>
    <w:p w14:paraId="05466844" w14:textId="77777777" w:rsidR="006A26C6" w:rsidRPr="005C624F" w:rsidRDefault="006A26C6" w:rsidP="006A26C6">
      <w:r w:rsidRPr="005C624F">
        <w:rPr>
          <w:rFonts w:eastAsia="宋体"/>
          <w:b/>
          <w:lang w:eastAsia="zh-CN"/>
        </w:rPr>
        <w:t>Conditional Handover (CHO</w:t>
      </w:r>
      <w:r w:rsidRPr="005C624F">
        <w:rPr>
          <w:rFonts w:eastAsia="宋体"/>
          <w:bCs/>
          <w:lang w:eastAsia="zh-CN"/>
        </w:rPr>
        <w:t>):</w:t>
      </w:r>
      <w:r w:rsidRPr="005C624F">
        <w:t xml:space="preserve"> a handover procedure that is executed only when execution condition(s) are met.</w:t>
      </w:r>
    </w:p>
    <w:p w14:paraId="791AA8CE" w14:textId="77777777" w:rsidR="006A26C6" w:rsidRPr="005C624F" w:rsidRDefault="006A26C6" w:rsidP="006A26C6">
      <w:r w:rsidRPr="005C624F">
        <w:rPr>
          <w:b/>
        </w:rPr>
        <w:lastRenderedPageBreak/>
        <w:t>CORESET#0</w:t>
      </w:r>
      <w:r w:rsidRPr="005C624F">
        <w:t>: the control resource set for at least SIB1 scheduling, can be configured either via MIB or via dedicated RRC signalling.</w:t>
      </w:r>
    </w:p>
    <w:p w14:paraId="0ECAD835" w14:textId="77777777" w:rsidR="006A26C6" w:rsidRPr="005C624F" w:rsidRDefault="006A26C6" w:rsidP="006A26C6">
      <w:r w:rsidRPr="005C624F">
        <w:rPr>
          <w:b/>
        </w:rPr>
        <w:t>DAPS Handover</w:t>
      </w:r>
      <w:r w:rsidRPr="005C624F">
        <w:t xml:space="preserve">: a handover procedure that maintains the source </w:t>
      </w:r>
      <w:proofErr w:type="spellStart"/>
      <w:r w:rsidRPr="005C624F">
        <w:t>gNB</w:t>
      </w:r>
      <w:proofErr w:type="spellEnd"/>
      <w:r w:rsidRPr="005C624F">
        <w:t xml:space="preserve"> connection after reception of RRC message for handover and until releasing the source cell after successful random access to the target </w:t>
      </w:r>
      <w:proofErr w:type="spellStart"/>
      <w:r w:rsidRPr="005C624F">
        <w:t>gNB</w:t>
      </w:r>
      <w:proofErr w:type="spellEnd"/>
      <w:r w:rsidRPr="005C624F">
        <w:t>.</w:t>
      </w:r>
    </w:p>
    <w:p w14:paraId="16D515FD" w14:textId="77777777" w:rsidR="006A26C6" w:rsidRPr="005C624F" w:rsidRDefault="006A26C6" w:rsidP="006A26C6">
      <w:r w:rsidRPr="005C624F">
        <w:rPr>
          <w:b/>
        </w:rPr>
        <w:t>Direct Path</w:t>
      </w:r>
      <w:r w:rsidRPr="005C624F">
        <w:t xml:space="preserve">: a type of UE-to-Network transmission path, where data is transmitted between a UE and the network without </w:t>
      </w:r>
      <w:proofErr w:type="spellStart"/>
      <w:r w:rsidRPr="005C624F">
        <w:t>sidelink</w:t>
      </w:r>
      <w:proofErr w:type="spellEnd"/>
      <w:r w:rsidRPr="005C624F">
        <w:t xml:space="preserve"> relaying.</w:t>
      </w:r>
    </w:p>
    <w:p w14:paraId="07B94F40" w14:textId="77777777" w:rsidR="006A26C6" w:rsidRPr="005C624F" w:rsidRDefault="006A26C6" w:rsidP="006A26C6">
      <w:r w:rsidRPr="005C624F">
        <w:rPr>
          <w:b/>
        </w:rPr>
        <w:t>Downstream</w:t>
      </w:r>
      <w:r w:rsidRPr="005C624F">
        <w:t>: Direction toward child node or UE in IAB-topology.</w:t>
      </w:r>
    </w:p>
    <w:p w14:paraId="6B21F089" w14:textId="77777777" w:rsidR="006A26C6" w:rsidRPr="005C624F" w:rsidRDefault="006A26C6" w:rsidP="006A26C6">
      <w:r w:rsidRPr="005C624F">
        <w:rPr>
          <w:b/>
          <w:noProof/>
        </w:rPr>
        <w:t>Early Data Forwarding</w:t>
      </w:r>
      <w:r w:rsidRPr="005C624F">
        <w:rPr>
          <w:noProof/>
        </w:rPr>
        <w:t>: data forwarding that is initiated before the UE executes the handover.</w:t>
      </w:r>
    </w:p>
    <w:p w14:paraId="1015B102" w14:textId="77777777" w:rsidR="006A26C6" w:rsidRPr="005C624F" w:rsidRDefault="006A26C6" w:rsidP="006A26C6">
      <w:pPr>
        <w:rPr>
          <w:noProof/>
        </w:rPr>
      </w:pPr>
      <w:r w:rsidRPr="005C624F">
        <w:rPr>
          <w:b/>
          <w:noProof/>
        </w:rPr>
        <w:t>Earth-centered, earth-fixed</w:t>
      </w:r>
      <w:r w:rsidRPr="005C624F">
        <w:rPr>
          <w:noProof/>
        </w:rPr>
        <w:t>: A global geodetic reference system for the Earth intended for practical applications of mapping, charting, geopositioning and navigation, as specified in NIMA TR 8350.2 [51].</w:t>
      </w:r>
    </w:p>
    <w:p w14:paraId="2B34494F" w14:textId="77777777" w:rsidR="006A26C6" w:rsidRPr="005C624F" w:rsidRDefault="006A26C6" w:rsidP="006A26C6">
      <w:r w:rsidRPr="005C624F">
        <w:rPr>
          <w:b/>
          <w:noProof/>
        </w:rPr>
        <w:t>Feeder link</w:t>
      </w:r>
      <w:r w:rsidRPr="005C624F">
        <w:rPr>
          <w:noProof/>
        </w:rPr>
        <w:t>: Wireless link between the NTN Gateway and the NTN payload.</w:t>
      </w:r>
    </w:p>
    <w:p w14:paraId="0FED1C4A" w14:textId="77777777" w:rsidR="006A26C6" w:rsidRPr="005C624F" w:rsidRDefault="006A26C6" w:rsidP="006A26C6">
      <w:r w:rsidRPr="005C624F">
        <w:rPr>
          <w:b/>
        </w:rPr>
        <w:t>Geosynchronous Orbit</w:t>
      </w:r>
      <w:r w:rsidRPr="005C624F">
        <w:t>: Earth-</w:t>
      </w:r>
      <w:proofErr w:type="spellStart"/>
      <w:r w:rsidRPr="005C624F">
        <w:t>centered</w:t>
      </w:r>
      <w:proofErr w:type="spellEnd"/>
      <w:r w:rsidRPr="005C624F">
        <w:t xml:space="preserve"> orbit at approximately 35786 kilometres above Earth's surface and synchronised with Earth's rotation. A geostationary orbit is a non-inclined geosynchronous orbit, i.e. in the Earth</w:t>
      </w:r>
      <w:r>
        <w:t>'</w:t>
      </w:r>
      <w:r w:rsidRPr="005C624F">
        <w:t>s equator plane.</w:t>
      </w:r>
    </w:p>
    <w:p w14:paraId="16630C64" w14:textId="77777777" w:rsidR="006A26C6" w:rsidRPr="005C624F" w:rsidRDefault="006A26C6" w:rsidP="006A26C6">
      <w:proofErr w:type="spellStart"/>
      <w:proofErr w:type="gramStart"/>
      <w:r w:rsidRPr="005C624F">
        <w:rPr>
          <w:b/>
        </w:rPr>
        <w:t>gNB</w:t>
      </w:r>
      <w:proofErr w:type="spellEnd"/>
      <w:proofErr w:type="gramEnd"/>
      <w:r w:rsidRPr="005C624F">
        <w:t>: node providing NR user plane and control plane protocol terminations towards the UE, and connected via the NG interface to the 5GC.</w:t>
      </w:r>
    </w:p>
    <w:p w14:paraId="70DF1312" w14:textId="77777777" w:rsidR="006A26C6" w:rsidRPr="005C624F" w:rsidRDefault="006A26C6" w:rsidP="006A26C6">
      <w:r w:rsidRPr="005C624F">
        <w:rPr>
          <w:b/>
        </w:rPr>
        <w:t>High Altitude Platform Station</w:t>
      </w:r>
      <w:r w:rsidRPr="005C624F">
        <w:rPr>
          <w:bCs/>
        </w:rPr>
        <w:t xml:space="preserve">: airborne </w:t>
      </w:r>
      <w:r w:rsidRPr="005C624F">
        <w:t>vehicle embarking the NTN payload placed at an altitude between 8 and 50 km.</w:t>
      </w:r>
    </w:p>
    <w:p w14:paraId="38EB82F7" w14:textId="77777777" w:rsidR="006A26C6" w:rsidRPr="005C624F" w:rsidRDefault="006A26C6" w:rsidP="006A26C6">
      <w:r w:rsidRPr="005C624F">
        <w:rPr>
          <w:b/>
        </w:rPr>
        <w:t>IAB-donor</w:t>
      </w:r>
      <w:r w:rsidRPr="005C624F">
        <w:rPr>
          <w:bCs/>
        </w:rPr>
        <w:t>:</w:t>
      </w:r>
      <w:r w:rsidRPr="005C624F">
        <w:rPr>
          <w:b/>
        </w:rPr>
        <w:t xml:space="preserve"> </w:t>
      </w:r>
      <w:proofErr w:type="spellStart"/>
      <w:r w:rsidRPr="005C624F">
        <w:t>gNB</w:t>
      </w:r>
      <w:proofErr w:type="spellEnd"/>
      <w:r w:rsidRPr="005C624F">
        <w:t xml:space="preserve"> that provides network access to UEs via a network of backhaul and access links.</w:t>
      </w:r>
    </w:p>
    <w:p w14:paraId="3E0C0716" w14:textId="77777777" w:rsidR="006A26C6" w:rsidRPr="005C624F" w:rsidRDefault="006A26C6" w:rsidP="006A26C6">
      <w:r w:rsidRPr="005C624F">
        <w:rPr>
          <w:b/>
        </w:rPr>
        <w:t>IAB-donor-CU</w:t>
      </w:r>
      <w:r w:rsidRPr="005C624F">
        <w:t>: as defined in TS 38.401 [4].</w:t>
      </w:r>
    </w:p>
    <w:p w14:paraId="6E78AA29" w14:textId="77777777" w:rsidR="006A26C6" w:rsidRPr="005C624F" w:rsidRDefault="006A26C6" w:rsidP="006A26C6">
      <w:r w:rsidRPr="005C624F">
        <w:rPr>
          <w:b/>
        </w:rPr>
        <w:t>IAB-donor-DU</w:t>
      </w:r>
      <w:r w:rsidRPr="005C624F">
        <w:t>:</w:t>
      </w:r>
      <w:r w:rsidRPr="005C624F">
        <w:rPr>
          <w:b/>
        </w:rPr>
        <w:t xml:space="preserve"> </w:t>
      </w:r>
      <w:r w:rsidRPr="005C624F">
        <w:t>as defined in TS 38.401 [4].</w:t>
      </w:r>
    </w:p>
    <w:p w14:paraId="2624D890" w14:textId="77777777" w:rsidR="006A26C6" w:rsidRPr="005C624F" w:rsidRDefault="006A26C6" w:rsidP="006A26C6">
      <w:r w:rsidRPr="005C624F">
        <w:rPr>
          <w:b/>
          <w:bCs/>
          <w:lang w:eastAsia="zh-CN"/>
        </w:rPr>
        <w:t>IAB-DU</w:t>
      </w:r>
      <w:r w:rsidRPr="005C624F">
        <w:rPr>
          <w:lang w:eastAsia="zh-CN"/>
        </w:rPr>
        <w:t xml:space="preserve">: </w:t>
      </w:r>
      <w:proofErr w:type="spellStart"/>
      <w:r w:rsidRPr="005C624F">
        <w:t>gNB</w:t>
      </w:r>
      <w:proofErr w:type="spellEnd"/>
      <w:r w:rsidRPr="005C624F">
        <w:t xml:space="preserve">-DU functionality supported by the IAB-node to terminate the NR access interface to UEs and next-hop IAB-nodes, and to terminate the F1 protocol to the </w:t>
      </w:r>
      <w:proofErr w:type="spellStart"/>
      <w:r w:rsidRPr="005C624F">
        <w:t>gNB</w:t>
      </w:r>
      <w:proofErr w:type="spellEnd"/>
      <w:r w:rsidRPr="005C624F">
        <w:t>-CU functionality, as defined in TS 38.401 [4], on the IAB-donor.</w:t>
      </w:r>
    </w:p>
    <w:p w14:paraId="6E94D4EA" w14:textId="77777777" w:rsidR="006A26C6" w:rsidRPr="005C624F" w:rsidRDefault="006A26C6" w:rsidP="006A26C6">
      <w:pPr>
        <w:rPr>
          <w:lang w:eastAsia="zh-CN"/>
        </w:rPr>
      </w:pPr>
      <w:r w:rsidRPr="005C624F">
        <w:rPr>
          <w:b/>
          <w:bCs/>
        </w:rPr>
        <w:t>IAB-MT</w:t>
      </w:r>
      <w:r w:rsidRPr="005C624F">
        <w:t xml:space="preserve">: IAB-node function that terminates the </w:t>
      </w:r>
      <w:proofErr w:type="spellStart"/>
      <w:r w:rsidRPr="005C624F">
        <w:t>Uu</w:t>
      </w:r>
      <w:proofErr w:type="spellEnd"/>
      <w:r w:rsidRPr="005C624F">
        <w:t xml:space="preserve"> interface to the parent node using the procedures and behaviours specified for UEs unless stated otherwise. IAB-MT function used in 38-series of 3GPP Specifications corresponds to IAB-UE function defined in TS 23.501 [3].</w:t>
      </w:r>
    </w:p>
    <w:p w14:paraId="5EB91595" w14:textId="77777777" w:rsidR="006A26C6" w:rsidRPr="005C624F" w:rsidRDefault="006A26C6" w:rsidP="006A26C6">
      <w:r w:rsidRPr="005C624F">
        <w:rPr>
          <w:b/>
          <w:bCs/>
        </w:rPr>
        <w:t>IAB-node</w:t>
      </w:r>
      <w:r w:rsidRPr="005C624F">
        <w:t>: RAN node that supports NR access links to UEs and NR backhaul links to parent nodes and child nodes. The IAB-node does not support backhauling via LTE.</w:t>
      </w:r>
    </w:p>
    <w:p w14:paraId="7D7DE9A4" w14:textId="77777777" w:rsidR="006A26C6" w:rsidRPr="005C624F" w:rsidRDefault="006A26C6" w:rsidP="006A26C6">
      <w:pPr>
        <w:spacing w:before="120"/>
      </w:pPr>
      <w:r w:rsidRPr="005C624F">
        <w:rPr>
          <w:b/>
        </w:rPr>
        <w:t>IAB topology:</w:t>
      </w:r>
      <w:r w:rsidRPr="005C624F">
        <w:rPr>
          <w:bCs/>
        </w:rPr>
        <w:t xml:space="preserve"> The unison of all </w:t>
      </w:r>
      <w:r w:rsidRPr="005C624F">
        <w:t>IAB-nodes and IAB-donor-DUs that are interconnected via BH links and terminate F1 and/or RRC at the same IAB-donor-CU.</w:t>
      </w:r>
    </w:p>
    <w:p w14:paraId="627923B9" w14:textId="77777777" w:rsidR="006A26C6" w:rsidRPr="005C624F" w:rsidRDefault="006A26C6" w:rsidP="006A26C6">
      <w:r w:rsidRPr="005C624F">
        <w:rPr>
          <w:b/>
        </w:rPr>
        <w:t>Indirect Path</w:t>
      </w:r>
      <w:r w:rsidRPr="005C624F">
        <w:t>: a type of UE-to-Network transmission path, where data is forwarded via a U2N Relay UE between a U2N Remote UE and the network.</w:t>
      </w:r>
    </w:p>
    <w:p w14:paraId="5C5C66D1" w14:textId="4F058D4C" w:rsidR="006A26C6" w:rsidRPr="005C624F" w:rsidRDefault="006A26C6" w:rsidP="006A26C6">
      <w:r w:rsidRPr="005C624F">
        <w:rPr>
          <w:b/>
          <w:bCs/>
        </w:rPr>
        <w:t>Inter-donor partial migration:</w:t>
      </w:r>
      <w:r w:rsidRPr="005C624F">
        <w:t xml:space="preserve"> Migration of an IAB-MT to a parent node underneath a different IAB-donor-CU while the collocated IAB-DU and </w:t>
      </w:r>
      <w:bookmarkStart w:id="11" w:name="_GoBack"/>
      <w:ins w:id="12" w:author="vivo" w:date="2022-04-25T15:42:00Z">
        <w:r w:rsidR="00181F64">
          <w:t xml:space="preserve">its </w:t>
        </w:r>
      </w:ins>
      <w:bookmarkEnd w:id="11"/>
      <w:r w:rsidRPr="005C624F">
        <w:t>descendant IAB-node(s), if any, are terminated at the initial IAB-donor-CU. The procedure renders the said IAB-node as a boundary IAB-node.</w:t>
      </w:r>
    </w:p>
    <w:p w14:paraId="5FE14E5E" w14:textId="77777777" w:rsidR="006A26C6" w:rsidRPr="005C624F" w:rsidRDefault="006A26C6" w:rsidP="006A26C6">
      <w:r w:rsidRPr="005C624F">
        <w:rPr>
          <w:b/>
        </w:rPr>
        <w:t>Intra-system Handover</w:t>
      </w:r>
      <w:r w:rsidRPr="005C624F">
        <w:rPr>
          <w:bCs/>
        </w:rPr>
        <w:t>:</w:t>
      </w:r>
      <w:r w:rsidRPr="005C624F">
        <w:rPr>
          <w:b/>
        </w:rPr>
        <w:t xml:space="preserve"> </w:t>
      </w:r>
      <w:r w:rsidRPr="005C624F">
        <w:t>Handover that does not involve a CN change (EPC or 5GC).</w:t>
      </w:r>
    </w:p>
    <w:p w14:paraId="6188624F" w14:textId="77777777" w:rsidR="006A26C6" w:rsidRPr="005C624F" w:rsidRDefault="006A26C6" w:rsidP="006A26C6">
      <w:r w:rsidRPr="005C624F">
        <w:rPr>
          <w:b/>
        </w:rPr>
        <w:t>Inter-system Handover</w:t>
      </w:r>
      <w:r w:rsidRPr="005C624F">
        <w:rPr>
          <w:bCs/>
        </w:rPr>
        <w:t>:</w:t>
      </w:r>
      <w:r w:rsidRPr="005C624F">
        <w:rPr>
          <w:b/>
        </w:rPr>
        <w:t xml:space="preserve"> </w:t>
      </w:r>
      <w:r w:rsidRPr="005C624F">
        <w:t>Handover that involves a CN change (EPC or 5GC).</w:t>
      </w:r>
    </w:p>
    <w:p w14:paraId="48305BB2" w14:textId="77777777" w:rsidR="006A26C6" w:rsidRPr="005C624F" w:rsidRDefault="006A26C6" w:rsidP="006A26C6">
      <w:r w:rsidRPr="005C624F">
        <w:rPr>
          <w:b/>
          <w:noProof/>
        </w:rPr>
        <w:t>Late Data Forwarding</w:t>
      </w:r>
      <w:r w:rsidRPr="005C624F">
        <w:rPr>
          <w:noProof/>
        </w:rPr>
        <w:t>: data forwarding that is initiated after the source NG-RAN node knows that the UE has successfully accessed a target NG-RAN node.</w:t>
      </w:r>
    </w:p>
    <w:p w14:paraId="023AA431" w14:textId="77777777" w:rsidR="006A26C6" w:rsidRPr="005C624F" w:rsidRDefault="006A26C6" w:rsidP="006A26C6">
      <w:r w:rsidRPr="005C624F">
        <w:rPr>
          <w:b/>
        </w:rPr>
        <w:t>Mapped Cell ID</w:t>
      </w:r>
      <w:r w:rsidRPr="005C624F">
        <w:t>: In NTN, it corresponds to a fixed geographical area.</w:t>
      </w:r>
    </w:p>
    <w:p w14:paraId="1EB9AE31" w14:textId="77777777" w:rsidR="006A26C6" w:rsidRPr="005C624F" w:rsidRDefault="006A26C6" w:rsidP="006A26C6">
      <w:r w:rsidRPr="005C624F">
        <w:rPr>
          <w:b/>
        </w:rPr>
        <w:t>MSG1</w:t>
      </w:r>
      <w:r w:rsidRPr="005C624F">
        <w:t>: preamble transmission of the random access procedure for 4-step random access (RA) type.</w:t>
      </w:r>
    </w:p>
    <w:p w14:paraId="545C3EBB" w14:textId="77777777" w:rsidR="006A26C6" w:rsidRPr="005C624F" w:rsidRDefault="006A26C6" w:rsidP="006A26C6">
      <w:r w:rsidRPr="005C624F">
        <w:rPr>
          <w:b/>
        </w:rPr>
        <w:t>MSG3</w:t>
      </w:r>
      <w:r w:rsidRPr="005C624F">
        <w:t>: first scheduled transmission of the random access procedure.</w:t>
      </w:r>
    </w:p>
    <w:p w14:paraId="71DF6DDD" w14:textId="77777777" w:rsidR="006A26C6" w:rsidRPr="005C624F" w:rsidRDefault="006A26C6" w:rsidP="006A26C6">
      <w:r w:rsidRPr="005C624F">
        <w:rPr>
          <w:b/>
        </w:rPr>
        <w:lastRenderedPageBreak/>
        <w:t>MSGA</w:t>
      </w:r>
      <w:r w:rsidRPr="005C624F">
        <w:rPr>
          <w:bCs/>
        </w:rPr>
        <w:t>:</w:t>
      </w:r>
      <w:r w:rsidRPr="005C624F">
        <w:rPr>
          <w:b/>
        </w:rPr>
        <w:t xml:space="preserve"> </w:t>
      </w:r>
      <w:r w:rsidRPr="005C624F">
        <w:t>preamble and payload transmissions of the random access procedure for 2-step RA type.</w:t>
      </w:r>
    </w:p>
    <w:p w14:paraId="2386A0A3" w14:textId="77777777" w:rsidR="006A26C6" w:rsidRPr="005C624F" w:rsidRDefault="006A26C6" w:rsidP="006A26C6">
      <w:pPr>
        <w:rPr>
          <w:b/>
        </w:rPr>
      </w:pPr>
      <w:r w:rsidRPr="005C624F">
        <w:rPr>
          <w:b/>
        </w:rPr>
        <w:t>MSGB</w:t>
      </w:r>
      <w:r w:rsidRPr="005C624F">
        <w:rPr>
          <w:bCs/>
        </w:rPr>
        <w:t>:</w:t>
      </w:r>
      <w:r w:rsidRPr="005C624F">
        <w:rPr>
          <w:b/>
        </w:rPr>
        <w:t xml:space="preserve"> </w:t>
      </w:r>
      <w:r w:rsidRPr="005C624F">
        <w:t xml:space="preserve">response to MSGA in the 2-step random access procedure. MSGB may consist of response(s) for contention resolution, </w:t>
      </w:r>
      <w:proofErr w:type="spellStart"/>
      <w:r w:rsidRPr="005C624F">
        <w:t>fallback</w:t>
      </w:r>
      <w:proofErr w:type="spellEnd"/>
      <w:r w:rsidRPr="005C624F">
        <w:t xml:space="preserve"> indication(s), and </w:t>
      </w:r>
      <w:proofErr w:type="spellStart"/>
      <w:r w:rsidRPr="005C624F">
        <w:t>backoff</w:t>
      </w:r>
      <w:proofErr w:type="spellEnd"/>
      <w:r w:rsidRPr="005C624F">
        <w:t xml:space="preserve"> indication.</w:t>
      </w:r>
    </w:p>
    <w:p w14:paraId="7ECD4FAC" w14:textId="77777777" w:rsidR="006A26C6" w:rsidRPr="005C624F" w:rsidRDefault="006A26C6" w:rsidP="006A26C6">
      <w:r w:rsidRPr="005C624F">
        <w:rPr>
          <w:b/>
        </w:rPr>
        <w:t>Multi-hop backhauling</w:t>
      </w:r>
      <w:r w:rsidRPr="005C624F">
        <w:t>: Using a chain of NR backhaul links between an IAB-node and an IAB-donor.</w:t>
      </w:r>
    </w:p>
    <w:p w14:paraId="25767E1C" w14:textId="77777777" w:rsidR="006A26C6" w:rsidRPr="005C624F" w:rsidRDefault="006A26C6" w:rsidP="006A26C6">
      <w:proofErr w:type="gramStart"/>
      <w:r w:rsidRPr="005C624F">
        <w:rPr>
          <w:b/>
        </w:rPr>
        <w:t>ng-</w:t>
      </w:r>
      <w:proofErr w:type="spellStart"/>
      <w:r w:rsidRPr="005C624F">
        <w:rPr>
          <w:b/>
        </w:rPr>
        <w:t>eNB</w:t>
      </w:r>
      <w:proofErr w:type="spellEnd"/>
      <w:proofErr w:type="gramEnd"/>
      <w:r w:rsidRPr="005C624F">
        <w:t>: node providing E-UTRA user plane and control plane protocol terminations towards the UE, and connected via the NG interface to the 5GC.</w:t>
      </w:r>
    </w:p>
    <w:p w14:paraId="4DD0BF21" w14:textId="77777777" w:rsidR="006A26C6" w:rsidRPr="005C624F" w:rsidRDefault="006A26C6" w:rsidP="006A26C6">
      <w:r w:rsidRPr="005C624F">
        <w:rPr>
          <w:b/>
        </w:rPr>
        <w:t>NG-C</w:t>
      </w:r>
      <w:r w:rsidRPr="005C624F">
        <w:t>: control plane interface between NG-RAN and 5GC.</w:t>
      </w:r>
    </w:p>
    <w:p w14:paraId="5C412F5A" w14:textId="77777777" w:rsidR="006A26C6" w:rsidRPr="005C624F" w:rsidRDefault="006A26C6" w:rsidP="006A26C6">
      <w:r w:rsidRPr="005C624F">
        <w:rPr>
          <w:b/>
        </w:rPr>
        <w:t>NG-U</w:t>
      </w:r>
      <w:r w:rsidRPr="005C624F">
        <w:t>: user plane interface between NG-RAN and 5GC.</w:t>
      </w:r>
    </w:p>
    <w:p w14:paraId="4BC26BC8" w14:textId="77777777" w:rsidR="006A26C6" w:rsidRPr="005C624F" w:rsidRDefault="006A26C6" w:rsidP="006A26C6">
      <w:r w:rsidRPr="005C624F">
        <w:rPr>
          <w:b/>
        </w:rPr>
        <w:t>NG-RAN node</w:t>
      </w:r>
      <w:r w:rsidRPr="005C624F">
        <w:t xml:space="preserve">: either a </w:t>
      </w:r>
      <w:proofErr w:type="spellStart"/>
      <w:r w:rsidRPr="005C624F">
        <w:t>gNB</w:t>
      </w:r>
      <w:proofErr w:type="spellEnd"/>
      <w:r w:rsidRPr="005C624F">
        <w:t xml:space="preserve"> or an ng-</w:t>
      </w:r>
      <w:proofErr w:type="spellStart"/>
      <w:r w:rsidRPr="005C624F">
        <w:t>eNB</w:t>
      </w:r>
      <w:proofErr w:type="spellEnd"/>
      <w:r w:rsidRPr="005C624F">
        <w:t>.</w:t>
      </w:r>
    </w:p>
    <w:p w14:paraId="7CADBA8F" w14:textId="77777777" w:rsidR="006A26C6" w:rsidRPr="005C624F" w:rsidRDefault="006A26C6" w:rsidP="006A26C6">
      <w:pPr>
        <w:rPr>
          <w:bCs/>
        </w:rPr>
      </w:pPr>
      <w:r w:rsidRPr="005C624F">
        <w:rPr>
          <w:b/>
        </w:rPr>
        <w:t>Non-CAG Cell</w:t>
      </w:r>
      <w:r w:rsidRPr="005C624F">
        <w:rPr>
          <w:bCs/>
        </w:rPr>
        <w:t>: a PLMN cell which does not broadcast any Closed Access Group identity.</w:t>
      </w:r>
    </w:p>
    <w:p w14:paraId="2FDAF729" w14:textId="77777777" w:rsidR="006A26C6" w:rsidRPr="005C624F" w:rsidRDefault="006A26C6" w:rsidP="006A26C6">
      <w:r w:rsidRPr="005C624F">
        <w:rPr>
          <w:b/>
          <w:bCs/>
        </w:rPr>
        <w:t>Non-Geosynchronous orbit</w:t>
      </w:r>
      <w:r w:rsidRPr="005C624F">
        <w:t>: Earth-</w:t>
      </w:r>
      <w:proofErr w:type="spellStart"/>
      <w:r w:rsidRPr="005C624F">
        <w:t>centered</w:t>
      </w:r>
      <w:proofErr w:type="spellEnd"/>
      <w:r w:rsidRPr="005C624F">
        <w:t xml:space="preserve"> orbit with an orbital period that does not match Earth's rotation on its axis. This includes Low and Medium Earth Orbit (LEO and MEO).</w:t>
      </w:r>
    </w:p>
    <w:p w14:paraId="7E48B96E" w14:textId="77777777" w:rsidR="006A26C6" w:rsidRPr="005C624F" w:rsidRDefault="006A26C6" w:rsidP="006A26C6">
      <w:pPr>
        <w:rPr>
          <w:b/>
        </w:rPr>
      </w:pPr>
      <w:r w:rsidRPr="005C624F">
        <w:rPr>
          <w:b/>
        </w:rPr>
        <w:t>Non-terrestrial network</w:t>
      </w:r>
      <w:r w:rsidRPr="005C624F">
        <w:t xml:space="preserve">: An NG-RAN consisting of </w:t>
      </w:r>
      <w:proofErr w:type="spellStart"/>
      <w:r w:rsidRPr="005C624F">
        <w:t>gNBs</w:t>
      </w:r>
      <w:proofErr w:type="spellEnd"/>
      <w:r w:rsidRPr="005C624F">
        <w:t>, which provide non-terrestrial NR access to UEs by means of an NTN payload embarked on an airborne or space-borne NTN vehicle and an NTN Gateway.</w:t>
      </w:r>
    </w:p>
    <w:p w14:paraId="46FEB37C" w14:textId="77777777" w:rsidR="006A26C6" w:rsidRPr="005C624F" w:rsidRDefault="006A26C6" w:rsidP="006A26C6">
      <w:r w:rsidRPr="005C624F">
        <w:rPr>
          <w:b/>
        </w:rPr>
        <w:t>NR backhaul link</w:t>
      </w:r>
      <w:r w:rsidRPr="005C624F">
        <w:rPr>
          <w:bCs/>
        </w:rPr>
        <w:t>:</w:t>
      </w:r>
      <w:r w:rsidRPr="005C624F">
        <w:t xml:space="preserve"> NR link used for backhauling between an IAB-node and an IAB-donor, and between IAB-nodes in case of a multi-hop backhauling.</w:t>
      </w:r>
    </w:p>
    <w:p w14:paraId="34388612" w14:textId="77777777" w:rsidR="006A26C6" w:rsidRPr="005C624F" w:rsidRDefault="006A26C6" w:rsidP="006A26C6">
      <w:pPr>
        <w:rPr>
          <w:rFonts w:eastAsia="Malgun Gothic"/>
          <w:lang w:eastAsia="ko-KR"/>
        </w:rPr>
      </w:pPr>
      <w:r w:rsidRPr="005C624F">
        <w:rPr>
          <w:b/>
        </w:rPr>
        <w:t xml:space="preserve">NR </w:t>
      </w:r>
      <w:proofErr w:type="spellStart"/>
      <w:r w:rsidRPr="005C624F">
        <w:rPr>
          <w:b/>
        </w:rPr>
        <w:t>sidelink</w:t>
      </w:r>
      <w:proofErr w:type="spellEnd"/>
      <w:r w:rsidRPr="005C624F">
        <w:rPr>
          <w:b/>
          <w:lang w:eastAsia="ko-KR"/>
        </w:rPr>
        <w:t xml:space="preserve"> communication</w:t>
      </w:r>
      <w:r w:rsidRPr="005C624F">
        <w:t>:</w:t>
      </w:r>
      <w:r w:rsidRPr="005C624F">
        <w:rPr>
          <w:rFonts w:eastAsia="Malgun Gothic"/>
          <w:lang w:eastAsia="ko-KR"/>
        </w:rPr>
        <w:t xml:space="preserve"> </w:t>
      </w:r>
      <w:r w:rsidRPr="005C624F">
        <w:t>AS functionality enabling at least V2X communication as defined in TS 23.287 [40], between two or more nearby UEs, using NR technology but not traversing any network node</w:t>
      </w:r>
      <w:r w:rsidRPr="005C624F">
        <w:rPr>
          <w:rFonts w:eastAsia="Malgun Gothic"/>
          <w:lang w:eastAsia="ko-KR"/>
        </w:rPr>
        <w:t>.</w:t>
      </w:r>
    </w:p>
    <w:p w14:paraId="777C3B33" w14:textId="77777777" w:rsidR="006A26C6" w:rsidRPr="005C624F" w:rsidRDefault="006A26C6" w:rsidP="006A26C6">
      <w:r w:rsidRPr="005C624F">
        <w:rPr>
          <w:rFonts w:eastAsia="Malgun Gothic"/>
          <w:b/>
          <w:lang w:eastAsia="ko-KR"/>
        </w:rPr>
        <w:t>NTN Gateway</w:t>
      </w:r>
      <w:r w:rsidRPr="005C624F">
        <w:rPr>
          <w:rFonts w:eastAsia="Malgun Gothic"/>
          <w:lang w:eastAsia="ko-KR"/>
        </w:rPr>
        <w:t>: an earth station located at the surface of the earth, providing connectivity to the NTN payload using the feeder link. An NTN Gateway is a TNL node.</w:t>
      </w:r>
    </w:p>
    <w:p w14:paraId="73F80B7C" w14:textId="77777777" w:rsidR="006A26C6" w:rsidRPr="005C624F" w:rsidRDefault="006A26C6" w:rsidP="006A26C6">
      <w:pPr>
        <w:rPr>
          <w:b/>
        </w:rPr>
      </w:pPr>
      <w:r w:rsidRPr="005C624F">
        <w:rPr>
          <w:b/>
        </w:rPr>
        <w:t>NTN payload:</w:t>
      </w:r>
      <w:r w:rsidRPr="005C624F">
        <w:t xml:space="preserve"> a network node, embarked on board a satellite or high altitude platform station, providing connectivity functions, between the service link and the feeder link. In the current version of this specification, the NTN payload is a TNL node.</w:t>
      </w:r>
    </w:p>
    <w:p w14:paraId="0DDD8CE9" w14:textId="77777777" w:rsidR="006A26C6" w:rsidRPr="005C624F" w:rsidRDefault="006A26C6" w:rsidP="006A26C6">
      <w:r w:rsidRPr="005C624F">
        <w:rPr>
          <w:b/>
        </w:rPr>
        <w:t>Numerology</w:t>
      </w:r>
      <w:r w:rsidRPr="005C624F">
        <w:t xml:space="preserve">: corresponds to one subcarrier spacing in the frequency domain. By scaling a reference subcarrier spacing by an integer </w:t>
      </w:r>
      <w:r w:rsidRPr="005C624F">
        <w:rPr>
          <w:i/>
        </w:rPr>
        <w:t>N</w:t>
      </w:r>
      <w:r w:rsidRPr="005C624F">
        <w:t>, different numerologies can be defined.</w:t>
      </w:r>
    </w:p>
    <w:p w14:paraId="077379AD" w14:textId="77777777" w:rsidR="006A26C6" w:rsidRPr="005C624F" w:rsidRDefault="006A26C6" w:rsidP="006A26C6">
      <w:r w:rsidRPr="005C624F">
        <w:rPr>
          <w:b/>
        </w:rPr>
        <w:t>Parent node</w:t>
      </w:r>
      <w:r w:rsidRPr="005C624F">
        <w:t>: IAB-MT's next hop neighbour node; the parent node can be IAB-node or IAB-donor-DU</w:t>
      </w:r>
    </w:p>
    <w:p w14:paraId="740F89B5" w14:textId="77777777" w:rsidR="006A26C6" w:rsidRPr="005C624F" w:rsidRDefault="006A26C6" w:rsidP="006A26C6">
      <w:r w:rsidRPr="005C624F">
        <w:rPr>
          <w:b/>
          <w:bCs/>
        </w:rPr>
        <w:t>PC5 Relay RLC channel</w:t>
      </w:r>
      <w:r w:rsidRPr="005C624F">
        <w:t>: an RLC channel between L2 U2N Remote UE and L2 U2N Relay UE, which is used to transport packets over PC5 for L2 UE-to-Network Relay</w:t>
      </w:r>
      <w:r w:rsidRPr="005C624F">
        <w:rPr>
          <w:b/>
          <w:bCs/>
        </w:rPr>
        <w:t>.</w:t>
      </w:r>
    </w:p>
    <w:p w14:paraId="1322D6DF" w14:textId="77777777" w:rsidR="006A26C6" w:rsidRPr="005C624F" w:rsidRDefault="006A26C6" w:rsidP="006A26C6">
      <w:pPr>
        <w:rPr>
          <w:bCs/>
        </w:rPr>
      </w:pPr>
      <w:r w:rsidRPr="005C624F">
        <w:rPr>
          <w:b/>
        </w:rPr>
        <w:t>PLMN Cell</w:t>
      </w:r>
      <w:r w:rsidRPr="005C624F">
        <w:rPr>
          <w:bCs/>
        </w:rPr>
        <w:t>: a cell of the PLMN.</w:t>
      </w:r>
    </w:p>
    <w:p w14:paraId="3A99F511" w14:textId="77777777" w:rsidR="006A26C6" w:rsidRPr="005C624F" w:rsidRDefault="006A26C6" w:rsidP="006A26C6">
      <w:pPr>
        <w:rPr>
          <w:lang w:eastAsia="ko-KR"/>
        </w:rPr>
      </w:pPr>
      <w:proofErr w:type="spellStart"/>
      <w:r w:rsidRPr="005C624F">
        <w:rPr>
          <w:b/>
          <w:lang w:eastAsia="ko-KR"/>
        </w:rPr>
        <w:t>RedCap</w:t>
      </w:r>
      <w:proofErr w:type="spellEnd"/>
      <w:r w:rsidRPr="005C624F">
        <w:rPr>
          <w:b/>
          <w:lang w:eastAsia="ko-KR"/>
        </w:rPr>
        <w:t xml:space="preserve"> UE:</w:t>
      </w:r>
      <w:r w:rsidRPr="005C624F">
        <w:rPr>
          <w:lang w:eastAsia="ko-KR"/>
        </w:rPr>
        <w:t xml:space="preserve"> A UE with reduced capabilities as specified in clause 4.2.21.1. </w:t>
      </w:r>
      <w:proofErr w:type="gramStart"/>
      <w:r w:rsidRPr="005C624F">
        <w:rPr>
          <w:lang w:eastAsia="ko-KR"/>
        </w:rPr>
        <w:t>in</w:t>
      </w:r>
      <w:proofErr w:type="gramEnd"/>
      <w:r w:rsidRPr="005C624F">
        <w:rPr>
          <w:lang w:eastAsia="ko-KR"/>
        </w:rPr>
        <w:t xml:space="preserve"> TS 38.306 [11].</w:t>
      </w:r>
    </w:p>
    <w:p w14:paraId="3F5B4EAA" w14:textId="77777777" w:rsidR="006A26C6" w:rsidRPr="005C624F" w:rsidRDefault="006A26C6" w:rsidP="006A26C6">
      <w:pPr>
        <w:rPr>
          <w:rFonts w:eastAsiaTheme="minorEastAsia"/>
          <w:bCs/>
          <w:lang w:eastAsia="zh-CN"/>
        </w:rPr>
      </w:pPr>
      <w:r w:rsidRPr="005C624F">
        <w:rPr>
          <w:rFonts w:eastAsiaTheme="minorEastAsia"/>
          <w:b/>
          <w:lang w:eastAsia="zh-CN"/>
        </w:rPr>
        <w:t>Relay discovery</w:t>
      </w:r>
      <w:r w:rsidRPr="005C624F">
        <w:rPr>
          <w:rFonts w:eastAsiaTheme="minorEastAsia"/>
          <w:bCs/>
          <w:lang w:eastAsia="zh-CN"/>
        </w:rPr>
        <w:t xml:space="preserve">: </w:t>
      </w:r>
      <w:r w:rsidRPr="005C624F">
        <w:t xml:space="preserve">AS functionality enabling 5G </w:t>
      </w:r>
      <w:proofErr w:type="spellStart"/>
      <w:r w:rsidRPr="005C624F">
        <w:t>ProSe</w:t>
      </w:r>
      <w:proofErr w:type="spellEnd"/>
      <w:r w:rsidRPr="005C624F">
        <w:t xml:space="preserve"> UE-to-Network Relay Discovery as defined in TS 23.304 [48], using NR technology but not traversing any network node.</w:t>
      </w:r>
    </w:p>
    <w:p w14:paraId="2CE5A028" w14:textId="77777777" w:rsidR="006A26C6" w:rsidRPr="005C624F" w:rsidRDefault="006A26C6" w:rsidP="006A26C6">
      <w:r w:rsidRPr="005C624F">
        <w:rPr>
          <w:b/>
        </w:rPr>
        <w:t xml:space="preserve">Satellite: </w:t>
      </w:r>
      <w:r w:rsidRPr="005C624F">
        <w:t>a space-borne vehicle orbiting the Earth embarking the NTN payload.</w:t>
      </w:r>
    </w:p>
    <w:p w14:paraId="003DF48E" w14:textId="77777777" w:rsidR="006A26C6" w:rsidRPr="005C624F" w:rsidRDefault="006A26C6" w:rsidP="006A26C6">
      <w:pPr>
        <w:rPr>
          <w:b/>
        </w:rPr>
      </w:pPr>
      <w:r w:rsidRPr="005C624F">
        <w:rPr>
          <w:b/>
        </w:rPr>
        <w:t xml:space="preserve">Service link: </w:t>
      </w:r>
      <w:r w:rsidRPr="005C624F">
        <w:t>Wireless link between the NTN payload and UE.</w:t>
      </w:r>
    </w:p>
    <w:p w14:paraId="63DB8CC7" w14:textId="77777777" w:rsidR="006A26C6" w:rsidRPr="005C624F" w:rsidRDefault="006A26C6" w:rsidP="006A26C6">
      <w:pPr>
        <w:rPr>
          <w:bCs/>
        </w:rPr>
      </w:pPr>
      <w:r w:rsidRPr="005C624F">
        <w:rPr>
          <w:b/>
        </w:rPr>
        <w:t>SNPN Access Mode</w:t>
      </w:r>
      <w:r w:rsidRPr="005C624F">
        <w:rPr>
          <w:bCs/>
        </w:rPr>
        <w:t>: mode of operation whereby a UE only accesses SNPNs.</w:t>
      </w:r>
    </w:p>
    <w:p w14:paraId="78B49A0A" w14:textId="77777777" w:rsidR="006A26C6" w:rsidRPr="005C624F" w:rsidRDefault="006A26C6" w:rsidP="006A26C6">
      <w:pPr>
        <w:rPr>
          <w:bCs/>
        </w:rPr>
      </w:pPr>
      <w:r w:rsidRPr="005C624F">
        <w:rPr>
          <w:b/>
        </w:rPr>
        <w:t>SNPN-only cell</w:t>
      </w:r>
      <w:r w:rsidRPr="005C624F">
        <w:rPr>
          <w:bCs/>
        </w:rPr>
        <w:t>: a cell that is only available for normal service for SNPN subscribers.</w:t>
      </w:r>
    </w:p>
    <w:p w14:paraId="43866180" w14:textId="77777777" w:rsidR="006A26C6" w:rsidRPr="005C624F" w:rsidRDefault="006A26C6" w:rsidP="006A26C6">
      <w:pPr>
        <w:rPr>
          <w:bCs/>
        </w:rPr>
      </w:pPr>
      <w:r w:rsidRPr="005C624F">
        <w:rPr>
          <w:b/>
        </w:rPr>
        <w:t>SNPN Identity:</w:t>
      </w:r>
      <w:r w:rsidRPr="005C624F">
        <w:rPr>
          <w:bCs/>
        </w:rPr>
        <w:t xml:space="preserve"> the </w:t>
      </w:r>
      <w:r w:rsidRPr="005C624F">
        <w:t>identity of Stand-alone NPN defined by the pair (PLMN ID, NID).</w:t>
      </w:r>
    </w:p>
    <w:p w14:paraId="15574CAF" w14:textId="77777777" w:rsidR="006A26C6" w:rsidRPr="005C624F" w:rsidRDefault="006A26C6" w:rsidP="006A26C6">
      <w:pPr>
        <w:rPr>
          <w:b/>
        </w:rPr>
      </w:pPr>
      <w:r w:rsidRPr="005C624F">
        <w:rPr>
          <w:b/>
        </w:rPr>
        <w:t xml:space="preserve">Transmit/Receive Point: </w:t>
      </w:r>
      <w:r w:rsidRPr="005C624F">
        <w:rPr>
          <w:bCs/>
        </w:rPr>
        <w:t xml:space="preserve">Part of the </w:t>
      </w:r>
      <w:proofErr w:type="spellStart"/>
      <w:r w:rsidRPr="005C624F">
        <w:rPr>
          <w:bCs/>
        </w:rPr>
        <w:t>gNB</w:t>
      </w:r>
      <w:proofErr w:type="spellEnd"/>
      <w:r w:rsidRPr="005C624F">
        <w:rPr>
          <w:bCs/>
        </w:rPr>
        <w:t xml:space="preserve"> transmitting and receiving radio signals to/from UE according to physical layer properties and parameters inherent to that element.</w:t>
      </w:r>
    </w:p>
    <w:p w14:paraId="51259F9A" w14:textId="77777777" w:rsidR="006A26C6" w:rsidRPr="005C624F" w:rsidRDefault="006A26C6" w:rsidP="006A26C6">
      <w:r w:rsidRPr="005C624F">
        <w:rPr>
          <w:b/>
        </w:rPr>
        <w:t>U2N Relay UE:</w:t>
      </w:r>
      <w:r w:rsidRPr="005C624F">
        <w:t xml:space="preserve"> a UE that provides functionality to support connectivity to the</w:t>
      </w:r>
      <w:r w:rsidRPr="005C624F">
        <w:rPr>
          <w:lang w:eastAsia="zh-CN"/>
        </w:rPr>
        <w:t xml:space="preserve"> network</w:t>
      </w:r>
      <w:r w:rsidRPr="005C624F">
        <w:t xml:space="preserve"> for U2N Remote UE(s).</w:t>
      </w:r>
    </w:p>
    <w:p w14:paraId="2B68C278" w14:textId="77777777" w:rsidR="006A26C6" w:rsidRPr="005C624F" w:rsidRDefault="006A26C6" w:rsidP="006A26C6">
      <w:pPr>
        <w:rPr>
          <w:b/>
        </w:rPr>
      </w:pPr>
      <w:r w:rsidRPr="005C624F">
        <w:rPr>
          <w:b/>
        </w:rPr>
        <w:lastRenderedPageBreak/>
        <w:t xml:space="preserve">U2N Remote UE: </w:t>
      </w:r>
      <w:r w:rsidRPr="005C624F">
        <w:t>a UE that communicates with the</w:t>
      </w:r>
      <w:r w:rsidRPr="005C624F">
        <w:rPr>
          <w:lang w:eastAsia="zh-CN"/>
        </w:rPr>
        <w:t xml:space="preserve"> network</w:t>
      </w:r>
      <w:r w:rsidRPr="005C624F">
        <w:t xml:space="preserve"> via a U2N Relay UE.</w:t>
      </w:r>
    </w:p>
    <w:p w14:paraId="6CF9422B" w14:textId="77777777" w:rsidR="006A26C6" w:rsidRPr="005C624F" w:rsidRDefault="006A26C6" w:rsidP="006A26C6">
      <w:r w:rsidRPr="005C624F">
        <w:rPr>
          <w:b/>
        </w:rPr>
        <w:t>Upstream</w:t>
      </w:r>
      <w:r w:rsidRPr="005C624F">
        <w:t>: Direction toward parent node in IAB-topology.</w:t>
      </w:r>
    </w:p>
    <w:p w14:paraId="316C5DE3" w14:textId="77777777" w:rsidR="006A26C6" w:rsidRPr="005C624F" w:rsidRDefault="006A26C6" w:rsidP="006A26C6">
      <w:proofErr w:type="spellStart"/>
      <w:r w:rsidRPr="005C624F">
        <w:rPr>
          <w:b/>
          <w:bCs/>
        </w:rPr>
        <w:t>Uu</w:t>
      </w:r>
      <w:proofErr w:type="spellEnd"/>
      <w:r w:rsidRPr="005C624F">
        <w:rPr>
          <w:b/>
          <w:bCs/>
        </w:rPr>
        <w:t xml:space="preserve"> Relay RLC channel</w:t>
      </w:r>
      <w:r w:rsidRPr="005C624F">
        <w:t xml:space="preserve">: an RLC channel between L2 U2N Relay UE and </w:t>
      </w:r>
      <w:proofErr w:type="spellStart"/>
      <w:r w:rsidRPr="005C624F">
        <w:t>gNB</w:t>
      </w:r>
      <w:proofErr w:type="spellEnd"/>
      <w:r w:rsidRPr="005C624F">
        <w:t xml:space="preserve">, which is used to transport packets over </w:t>
      </w:r>
      <w:proofErr w:type="spellStart"/>
      <w:r w:rsidRPr="005C624F">
        <w:t>Uu</w:t>
      </w:r>
      <w:proofErr w:type="spellEnd"/>
      <w:r w:rsidRPr="005C624F">
        <w:t xml:space="preserve"> for L2 UE-to-Network Relay</w:t>
      </w:r>
      <w:r w:rsidRPr="005C624F">
        <w:rPr>
          <w:b/>
          <w:bCs/>
        </w:rPr>
        <w:t>.</w:t>
      </w:r>
    </w:p>
    <w:p w14:paraId="255AA775" w14:textId="77777777" w:rsidR="006A26C6" w:rsidRPr="005C624F" w:rsidRDefault="006A26C6" w:rsidP="006A26C6">
      <w:r w:rsidRPr="005C624F">
        <w:rPr>
          <w:b/>
          <w:lang w:eastAsia="zh-CN"/>
        </w:rPr>
        <w:t xml:space="preserve">V2X </w:t>
      </w:r>
      <w:proofErr w:type="spellStart"/>
      <w:r w:rsidRPr="005C624F">
        <w:rPr>
          <w:b/>
          <w:lang w:eastAsia="zh-CN"/>
        </w:rPr>
        <w:t>s</w:t>
      </w:r>
      <w:r w:rsidRPr="005C624F">
        <w:rPr>
          <w:b/>
        </w:rPr>
        <w:t>idelink</w:t>
      </w:r>
      <w:proofErr w:type="spellEnd"/>
      <w:r w:rsidRPr="005C624F">
        <w:rPr>
          <w:b/>
          <w:lang w:eastAsia="ko-KR"/>
        </w:rPr>
        <w:t xml:space="preserve"> communication</w:t>
      </w:r>
      <w:r w:rsidRPr="005C624F">
        <w:t>:</w:t>
      </w:r>
      <w:r w:rsidRPr="005C624F">
        <w:rPr>
          <w:lang w:eastAsia="ko-KR"/>
        </w:rPr>
        <w:t xml:space="preserve"> </w:t>
      </w:r>
      <w:r w:rsidRPr="005C624F">
        <w:t>AS functionality enabling V2X communication as defined in TS 23.285 [</w:t>
      </w:r>
      <w:r w:rsidRPr="005C624F">
        <w:rPr>
          <w:lang w:eastAsia="zh-CN"/>
        </w:rPr>
        <w:t>41</w:t>
      </w:r>
      <w:r w:rsidRPr="005C624F">
        <w:t>], between nearby UEs, using E-UTRA technology but not traversing any network node.</w:t>
      </w:r>
    </w:p>
    <w:p w14:paraId="715C9BEC" w14:textId="4D4552E6" w:rsidR="006A26C6" w:rsidRPr="006A26C6" w:rsidRDefault="006A26C6" w:rsidP="006A26C6">
      <w:proofErr w:type="spellStart"/>
      <w:r w:rsidRPr="005C624F">
        <w:rPr>
          <w:b/>
        </w:rPr>
        <w:t>Xn</w:t>
      </w:r>
      <w:proofErr w:type="spellEnd"/>
      <w:r w:rsidRPr="005C624F">
        <w:rPr>
          <w:bCs/>
        </w:rPr>
        <w:t>:</w:t>
      </w:r>
      <w:r w:rsidRPr="005C624F">
        <w:t xml:space="preserve"> network interface between NG-RAN nodes.</w:t>
      </w:r>
      <w:r w:rsidR="00CC57AE">
        <w:tab/>
      </w:r>
      <w:bookmarkEnd w:id="4"/>
      <w:bookmarkEnd w:id="5"/>
      <w:bookmarkEnd w:id="6"/>
      <w:bookmarkEnd w:id="7"/>
      <w:bookmarkEnd w:id="8"/>
      <w:bookmarkEnd w:id="9"/>
      <w:bookmarkEnd w:id="10"/>
    </w:p>
    <w:p w14:paraId="62B96BD4" w14:textId="77777777" w:rsidR="006714F4" w:rsidRPr="00F3209E" w:rsidDel="00F3209E" w:rsidRDefault="006714F4" w:rsidP="006714F4">
      <w:pPr>
        <w:jc w:val="center"/>
        <w:rPr>
          <w:color w:val="4F81BD" w:themeColor="accent1"/>
        </w:rPr>
      </w:pPr>
      <w:r w:rsidRPr="00F3209E" w:rsidDel="006714F4">
        <w:rPr>
          <w:color w:val="4F81BD" w:themeColor="accent1"/>
        </w:rPr>
        <w:t>&lt;Unchanged text is omitted&gt;</w:t>
      </w:r>
    </w:p>
    <w:p w14:paraId="4553239D" w14:textId="2F4F68ED" w:rsidR="00DA322D" w:rsidRPr="006A26C6" w:rsidRDefault="00DA322D" w:rsidP="00DA322D"/>
    <w:p w14:paraId="25396AFE" w14:textId="77777777" w:rsidR="003B56F6" w:rsidRDefault="003B56F6"/>
    <w:p w14:paraId="26CA5F14"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D564C4A" w14:textId="77777777" w:rsidR="006714F4" w:rsidRPr="00F3209E" w:rsidDel="00F3209E" w:rsidRDefault="006714F4" w:rsidP="006714F4">
      <w:pPr>
        <w:jc w:val="center"/>
        <w:rPr>
          <w:color w:val="4F81BD" w:themeColor="accent1"/>
        </w:rPr>
      </w:pPr>
      <w:r w:rsidRPr="00F3209E" w:rsidDel="006714F4">
        <w:rPr>
          <w:color w:val="4F81BD" w:themeColor="accent1"/>
        </w:rPr>
        <w:t>&lt;Unchanged text is omitted&gt;</w:t>
      </w:r>
    </w:p>
    <w:p w14:paraId="3CAE4836" w14:textId="77777777" w:rsidR="003B56F6" w:rsidRPr="006714F4" w:rsidRDefault="003B56F6">
      <w:pPr>
        <w:spacing w:after="0"/>
        <w:rPr>
          <w:b/>
          <w:bCs/>
        </w:rPr>
      </w:pPr>
    </w:p>
    <w:p w14:paraId="05151BD2" w14:textId="77777777" w:rsidR="003B56F6" w:rsidRDefault="00CC57AE">
      <w:pPr>
        <w:pStyle w:val="Heading2"/>
        <w:ind w:left="576" w:hanging="576"/>
      </w:pPr>
      <w:r>
        <w:t>4.7</w:t>
      </w:r>
      <w:r>
        <w:tab/>
        <w:t>Integrated Access and Backhaul</w:t>
      </w:r>
    </w:p>
    <w:p w14:paraId="15D8FB24" w14:textId="77777777" w:rsidR="003B56F6" w:rsidRDefault="00CC57AE">
      <w:pPr>
        <w:pStyle w:val="Heading3"/>
        <w:ind w:left="720" w:hanging="720"/>
      </w:pPr>
      <w:bookmarkStart w:id="13" w:name="_Toc76504876"/>
      <w:bookmarkStart w:id="14" w:name="_Toc37231840"/>
      <w:bookmarkStart w:id="15" w:name="_Toc52551224"/>
      <w:bookmarkStart w:id="16" w:name="_Toc46501893"/>
      <w:bookmarkStart w:id="17" w:name="_Toc51971241"/>
      <w:r>
        <w:t>4.7.1</w:t>
      </w:r>
      <w:r>
        <w:tab/>
        <w:t>Architecture</w:t>
      </w:r>
      <w:bookmarkEnd w:id="13"/>
      <w:bookmarkEnd w:id="14"/>
      <w:bookmarkEnd w:id="15"/>
      <w:bookmarkEnd w:id="16"/>
      <w:bookmarkEnd w:id="17"/>
    </w:p>
    <w:p w14:paraId="0E87D6A0" w14:textId="77777777" w:rsidR="00DF5CCD" w:rsidRPr="00DF5CCD" w:rsidRDefault="00DF5CCD" w:rsidP="00DF5CCD">
      <w:pPr>
        <w:spacing w:before="120" w:after="120"/>
        <w:textAlignment w:val="baseline"/>
      </w:pPr>
      <w:bookmarkStart w:id="18" w:name="_Toc51971243"/>
      <w:bookmarkStart w:id="19" w:name="_Toc46501895"/>
      <w:bookmarkStart w:id="20" w:name="_Toc52551226"/>
      <w:bookmarkStart w:id="21" w:name="_Toc37231842"/>
      <w:bookmarkStart w:id="22" w:name="_Toc76504878"/>
      <w:r w:rsidRPr="00DF5CCD">
        <w:t xml:space="preserve">Integrated access and backhaul (IAB) enables wireless relaying in NG-RAN. The relaying node, referred to as </w:t>
      </w:r>
      <w:r w:rsidRPr="00DF5CCD">
        <w:rPr>
          <w:i/>
          <w:iCs/>
        </w:rPr>
        <w:t>IAB-node</w:t>
      </w:r>
      <w:r w:rsidRPr="00DF5CCD">
        <w:t xml:space="preserve">, supports access and backhauling via NR. The terminating node of NR backhauling on network side is referred to as the </w:t>
      </w:r>
      <w:r w:rsidRPr="00DF5CCD">
        <w:rPr>
          <w:i/>
        </w:rPr>
        <w:t>IAB-donor</w:t>
      </w:r>
      <w:r w:rsidRPr="00DF5CCD">
        <w:t xml:space="preserve">, which represents a </w:t>
      </w:r>
      <w:proofErr w:type="spellStart"/>
      <w:r w:rsidRPr="00DF5CCD">
        <w:t>gNB</w:t>
      </w:r>
      <w:proofErr w:type="spellEnd"/>
      <w:r w:rsidRPr="00DF5CCD">
        <w:t xml:space="preserve"> with additional functionality to support IAB. Backhauling can occur via a single or via multiple hops. The IAB architecture is shown in Figure 4.7.1-1.</w:t>
      </w:r>
    </w:p>
    <w:p w14:paraId="0C417F76" w14:textId="77777777" w:rsidR="00DF5CCD" w:rsidRPr="00DF5CCD" w:rsidRDefault="00DF5CCD" w:rsidP="00DF5CCD">
      <w:pPr>
        <w:spacing w:before="120" w:after="120"/>
        <w:textAlignment w:val="baseline"/>
      </w:pPr>
      <w:r w:rsidRPr="00DF5CCD">
        <w:t xml:space="preserve">The IAB-node supports the </w:t>
      </w:r>
      <w:proofErr w:type="spellStart"/>
      <w:r w:rsidRPr="00DF5CCD">
        <w:t>gNB</w:t>
      </w:r>
      <w:proofErr w:type="spellEnd"/>
      <w:r w:rsidRPr="00DF5CCD">
        <w:t xml:space="preserve">-DU functionality, as defined in TS 38.401 [4], to terminate the NR access interface to UEs and next-hop IAB-nodes, and to terminate the F1 protocol to the </w:t>
      </w:r>
      <w:proofErr w:type="spellStart"/>
      <w:r w:rsidRPr="00DF5CCD">
        <w:t>gNB</w:t>
      </w:r>
      <w:proofErr w:type="spellEnd"/>
      <w:r w:rsidRPr="00DF5CCD">
        <w:t xml:space="preserve">-CU functionality, as defined in TS 38.401 [4], on the IAB-donor. The </w:t>
      </w:r>
      <w:proofErr w:type="spellStart"/>
      <w:r w:rsidRPr="00DF5CCD">
        <w:t>gNB</w:t>
      </w:r>
      <w:proofErr w:type="spellEnd"/>
      <w:r w:rsidRPr="00DF5CCD">
        <w:t xml:space="preserve">-DU functionality on the IAB-node is also referred to as </w:t>
      </w:r>
      <w:r w:rsidRPr="00DF5CCD">
        <w:rPr>
          <w:i/>
          <w:iCs/>
        </w:rPr>
        <w:t>IAB-DU</w:t>
      </w:r>
      <w:r w:rsidRPr="00DF5CCD">
        <w:t>.</w:t>
      </w:r>
    </w:p>
    <w:p w14:paraId="47C38258" w14:textId="77777777" w:rsidR="00DF5CCD" w:rsidRPr="00DF5CCD" w:rsidRDefault="00DF5CCD" w:rsidP="00DF5CCD">
      <w:pPr>
        <w:spacing w:before="120" w:after="120"/>
        <w:textAlignment w:val="baseline"/>
      </w:pPr>
      <w:r w:rsidRPr="00DF5CCD">
        <w:t xml:space="preserve">In addition to the </w:t>
      </w:r>
      <w:proofErr w:type="spellStart"/>
      <w:r w:rsidRPr="00DF5CCD">
        <w:t>gNB</w:t>
      </w:r>
      <w:proofErr w:type="spellEnd"/>
      <w:r w:rsidRPr="00DF5CCD">
        <w:t xml:space="preserve">-DU functionality, the IAB-node also supports a subset of the UE functionality referred to as </w:t>
      </w:r>
      <w:r w:rsidRPr="00DF5CCD">
        <w:rPr>
          <w:i/>
          <w:iCs/>
        </w:rPr>
        <w:t>IAB-MT</w:t>
      </w:r>
      <w:r w:rsidRPr="00DF5CCD">
        <w:t xml:space="preserve">, which includes, e.g., physical layer, layer-2, RRC and NAS functionality to connect to the </w:t>
      </w:r>
      <w:proofErr w:type="spellStart"/>
      <w:r w:rsidRPr="00DF5CCD">
        <w:t>gNB</w:t>
      </w:r>
      <w:proofErr w:type="spellEnd"/>
      <w:r w:rsidRPr="00DF5CCD">
        <w:t xml:space="preserve">-DU of another IAB-node or the IAB-donor, to connect to the </w:t>
      </w:r>
      <w:proofErr w:type="spellStart"/>
      <w:r w:rsidRPr="00DF5CCD">
        <w:t>gNB</w:t>
      </w:r>
      <w:proofErr w:type="spellEnd"/>
      <w:r w:rsidRPr="00DF5CCD">
        <w:t>-CU on the IAB-donor, and to the core network.</w:t>
      </w:r>
    </w:p>
    <w:p w14:paraId="326C57D1" w14:textId="77777777" w:rsidR="00DF5CCD" w:rsidRPr="00DF5CCD" w:rsidRDefault="00DF5CCD" w:rsidP="00DF5CCD">
      <w:pPr>
        <w:textAlignment w:val="baseline"/>
      </w:pPr>
      <w:r w:rsidRPr="00DF5CCD">
        <w:t xml:space="preserve">The IAB-node can access the network using either SA mode or EN-DC. In EN-DC, the IAB-node connects via E-UTRA to a </w:t>
      </w:r>
      <w:proofErr w:type="spellStart"/>
      <w:r w:rsidRPr="00DF5CCD">
        <w:t>MeNB</w:t>
      </w:r>
      <w:proofErr w:type="spellEnd"/>
      <w:r w:rsidRPr="00DF5CCD">
        <w:t xml:space="preserve">, and the IAB-donor terminates X2-C as </w:t>
      </w:r>
      <w:proofErr w:type="spellStart"/>
      <w:r w:rsidRPr="00DF5CCD">
        <w:t>SgNB</w:t>
      </w:r>
      <w:proofErr w:type="spellEnd"/>
      <w:r w:rsidRPr="00DF5CCD">
        <w:t xml:space="preserve"> (TS 37.340 [21]).</w:t>
      </w:r>
    </w:p>
    <w:p w14:paraId="0171AB58" w14:textId="77777777" w:rsidR="00DF5CCD" w:rsidRPr="00DF5CCD" w:rsidRDefault="00DF5CCD" w:rsidP="00DF5CCD">
      <w:pPr>
        <w:keepNext/>
        <w:keepLines/>
        <w:spacing w:before="60"/>
        <w:jc w:val="center"/>
        <w:textAlignment w:val="baseline"/>
        <w:rPr>
          <w:rFonts w:ascii="Arial" w:hAnsi="Arial" w:cs="Arial"/>
          <w:b/>
          <w:bCs/>
        </w:rPr>
      </w:pPr>
      <w:r w:rsidRPr="00DF5CCD">
        <w:rPr>
          <w:rFonts w:ascii="Arial" w:hAnsi="Arial"/>
          <w:b/>
        </w:rPr>
        <w:object w:dxaOrig="7247" w:dyaOrig="4092" w14:anchorId="6B4A1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5pt;height:238.9pt;mso-position-horizontal-relative:page;mso-position-vertical-relative:page" o:ole="">
            <v:imagedata r:id="rId16" o:title=""/>
          </v:shape>
          <o:OLEObject Type="Embed" ProgID="Visio.Drawing.11" ShapeID="_x0000_i1025" DrawAspect="Content" ObjectID="_1712409788" r:id="rId17"/>
        </w:object>
      </w:r>
    </w:p>
    <w:p w14:paraId="00C70E36" w14:textId="77777777" w:rsidR="00DF5CCD" w:rsidRPr="00DF5CCD" w:rsidRDefault="00DF5CCD" w:rsidP="00DF5CCD">
      <w:pPr>
        <w:keepLines/>
        <w:spacing w:after="240"/>
        <w:jc w:val="center"/>
        <w:textAlignment w:val="baseline"/>
        <w:rPr>
          <w:rFonts w:ascii="Arial" w:hAnsi="Arial"/>
          <w:b/>
        </w:rPr>
      </w:pPr>
      <w:r w:rsidRPr="00DF5CCD">
        <w:rPr>
          <w:rFonts w:ascii="Arial" w:hAnsi="Arial"/>
          <w:b/>
        </w:rPr>
        <w:t>Figure 4.7.1-1: IAB architecture; a) IAB-node using SA mode with NGC; b) IAB-node using EN-DC</w:t>
      </w:r>
    </w:p>
    <w:p w14:paraId="6F78ECC8" w14:textId="4295B4C5" w:rsidR="00DF5CCD" w:rsidRPr="00DF5CCD" w:rsidRDefault="00DF5CCD" w:rsidP="00DF5CCD">
      <w:pPr>
        <w:spacing w:before="120" w:after="120"/>
        <w:textAlignment w:val="baseline"/>
      </w:pPr>
      <w:r w:rsidRPr="00DF5CCD">
        <w:t xml:space="preserve">All IAB-nodes that are connected to an IAB-donor via one or multiple backhaul hops and controlled by this IAB-donor via F1AP </w:t>
      </w:r>
      <w:ins w:id="23" w:author="vivo" w:date="2022-04-25T15:42:00Z">
        <w:r w:rsidR="00181F64">
          <w:t>and/</w:t>
        </w:r>
      </w:ins>
      <w:r w:rsidRPr="00DF5CCD">
        <w:t xml:space="preserve">or RRC form an IAB topology with the IAB-donor as its root (Fig. 4.7.1-2). In this IAB topology, the neighbour node of the IAB-DU or the IAB-donor-DU is referred to as the </w:t>
      </w:r>
      <w:r w:rsidRPr="00DF5CCD">
        <w:rPr>
          <w:i/>
        </w:rPr>
        <w:t>child</w:t>
      </w:r>
      <w:r w:rsidRPr="00DF5CCD">
        <w:t xml:space="preserve"> node and the neighbour node of the IAB-MT is referred to as the </w:t>
      </w:r>
      <w:r w:rsidRPr="00DF5CCD">
        <w:rPr>
          <w:i/>
        </w:rPr>
        <w:t>parent</w:t>
      </w:r>
      <w:r w:rsidRPr="00DF5CCD">
        <w:t xml:space="preserve"> node. The direction toward the child node is referred to as </w:t>
      </w:r>
      <w:r w:rsidRPr="00DF5CCD">
        <w:rPr>
          <w:i/>
          <w:iCs/>
        </w:rPr>
        <w:t>downstream</w:t>
      </w:r>
      <w:r w:rsidRPr="00DF5CCD">
        <w:t xml:space="preserve"> while the direction toward the parent node is referred to as </w:t>
      </w:r>
      <w:r w:rsidRPr="00DF5CCD">
        <w:rPr>
          <w:i/>
          <w:iCs/>
        </w:rPr>
        <w:t>upstream</w:t>
      </w:r>
      <w:r w:rsidRPr="00DF5CCD">
        <w:t>. The IAB-donor performs centralized resource, topology and route management for its IAB topology.</w:t>
      </w:r>
    </w:p>
    <w:p w14:paraId="0D209EB8" w14:textId="77777777" w:rsidR="00DF5CCD" w:rsidRPr="00DF5CCD" w:rsidRDefault="00DF5CCD" w:rsidP="00DF5CCD">
      <w:pPr>
        <w:keepNext/>
        <w:keepLines/>
        <w:spacing w:before="60"/>
        <w:jc w:val="center"/>
        <w:textAlignment w:val="baseline"/>
        <w:rPr>
          <w:rFonts w:ascii="Arial" w:hAnsi="Arial" w:cs="Arial"/>
          <w:b/>
          <w:bCs/>
        </w:rPr>
      </w:pPr>
      <w:r w:rsidRPr="00DF5CCD">
        <w:rPr>
          <w:rFonts w:ascii="Arial" w:hAnsi="Arial"/>
          <w:b/>
        </w:rPr>
        <w:object w:dxaOrig="7174" w:dyaOrig="5709" w14:anchorId="13FA908B">
          <v:shape id="_x0000_i1026" type="#_x0000_t75" style="width:300.05pt;height:240.15pt" o:ole="">
            <v:imagedata r:id="rId18" o:title=""/>
          </v:shape>
          <o:OLEObject Type="Embed" ProgID="Visio.Drawing.11" ShapeID="_x0000_i1026" DrawAspect="Content" ObjectID="_1712409789" r:id="rId19"/>
        </w:object>
      </w:r>
    </w:p>
    <w:p w14:paraId="71E72F5C" w14:textId="3775ACEB" w:rsidR="00055478" w:rsidRPr="00DF5CCD" w:rsidRDefault="00DF5CCD" w:rsidP="00DF5CCD">
      <w:pPr>
        <w:rPr>
          <w:rFonts w:eastAsia="MS Mincho"/>
        </w:rPr>
      </w:pPr>
      <w:r w:rsidRPr="00DF5CCD">
        <w:t>Figure 4.7.1-2: Parent- and child-node relationship for IAB-node</w:t>
      </w:r>
    </w:p>
    <w:p w14:paraId="48CE4C6A" w14:textId="77777777" w:rsidR="006714F4" w:rsidRPr="00F3209E" w:rsidDel="00F3209E" w:rsidRDefault="006714F4" w:rsidP="006714F4">
      <w:pPr>
        <w:jc w:val="center"/>
        <w:rPr>
          <w:color w:val="4F81BD" w:themeColor="accent1"/>
        </w:rPr>
      </w:pPr>
      <w:r w:rsidRPr="00F3209E" w:rsidDel="006714F4">
        <w:rPr>
          <w:color w:val="4F81BD" w:themeColor="accent1"/>
        </w:rPr>
        <w:t>&lt;Unchanged text is omitted&gt;</w:t>
      </w:r>
    </w:p>
    <w:p w14:paraId="379AAA43"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bookmarkStart w:id="24" w:name="_Toc37231846"/>
      <w:bookmarkStart w:id="25" w:name="_Toc46501899"/>
      <w:bookmarkStart w:id="26" w:name="_Toc51971247"/>
      <w:bookmarkStart w:id="27" w:name="_Toc52551230"/>
      <w:bookmarkStart w:id="28" w:name="_Toc76504882"/>
      <w:bookmarkEnd w:id="18"/>
      <w:bookmarkEnd w:id="19"/>
      <w:bookmarkEnd w:id="20"/>
      <w:bookmarkEnd w:id="21"/>
      <w:bookmarkEnd w:id="22"/>
      <w:r>
        <w:rPr>
          <w:i/>
        </w:rPr>
        <w:t>Next Modification</w:t>
      </w:r>
    </w:p>
    <w:bookmarkEnd w:id="24"/>
    <w:bookmarkEnd w:id="25"/>
    <w:bookmarkEnd w:id="26"/>
    <w:bookmarkEnd w:id="27"/>
    <w:bookmarkEnd w:id="28"/>
    <w:p w14:paraId="02E32F38" w14:textId="2F51C37B" w:rsidR="00F3209E" w:rsidRPr="00F3209E" w:rsidDel="00F3209E" w:rsidRDefault="00F3209E" w:rsidP="00F3209E">
      <w:pPr>
        <w:jc w:val="center"/>
        <w:rPr>
          <w:color w:val="4F81BD" w:themeColor="accent1"/>
        </w:rPr>
      </w:pPr>
      <w:r w:rsidRPr="00F3209E" w:rsidDel="006714F4">
        <w:rPr>
          <w:color w:val="4F81BD" w:themeColor="accent1"/>
        </w:rPr>
        <w:t>&lt;Unchanged text is omitted&gt;</w:t>
      </w:r>
    </w:p>
    <w:p w14:paraId="04A42647" w14:textId="77777777" w:rsidR="00993F95" w:rsidRPr="005C624F" w:rsidRDefault="00993F95" w:rsidP="00993F95">
      <w:pPr>
        <w:pStyle w:val="Heading4"/>
        <w:ind w:left="0" w:firstLine="0"/>
      </w:pPr>
      <w:bookmarkStart w:id="29" w:name="_Toc37231849"/>
      <w:bookmarkStart w:id="30" w:name="_Toc46501902"/>
      <w:bookmarkStart w:id="31" w:name="_Toc51971250"/>
      <w:bookmarkStart w:id="32" w:name="_Toc52551233"/>
      <w:bookmarkStart w:id="33" w:name="_Toc100781913"/>
      <w:r w:rsidRPr="005C624F">
        <w:lastRenderedPageBreak/>
        <w:t>4.7.4.3</w:t>
      </w:r>
      <w:r w:rsidRPr="005C624F">
        <w:tab/>
        <w:t>Topological Redundancy</w:t>
      </w:r>
      <w:bookmarkEnd w:id="29"/>
      <w:bookmarkEnd w:id="30"/>
      <w:bookmarkEnd w:id="31"/>
      <w:bookmarkEnd w:id="32"/>
      <w:bookmarkEnd w:id="33"/>
    </w:p>
    <w:p w14:paraId="285D257F" w14:textId="77777777" w:rsidR="00993F95" w:rsidRPr="005C624F" w:rsidRDefault="00993F95" w:rsidP="00993F95">
      <w:r w:rsidRPr="005C624F">
        <w:t>The IAB-node may have redundant routes to the IAB-donor-CU(s).</w:t>
      </w:r>
    </w:p>
    <w:p w14:paraId="1874395A" w14:textId="635194F5" w:rsidR="00993F95" w:rsidRPr="005C624F" w:rsidRDefault="00993F95" w:rsidP="00993F95">
      <w:r w:rsidRPr="005C624F">
        <w:t xml:space="preserve">For IAB-nodes operating in SA-mode, NR DC can be used to enable route redundancy in the BH by allowing the IAB-MT to have concurrent BH links with two parent nodes. The parent nodes may be connected to the same or to different IAB-donor-CUs, which controls the establishment and release of redundant routes via these two parent nodes. </w:t>
      </w:r>
      <w:del w:id="34" w:author="vivo" w:date="2022-04-25T15:42:00Z">
        <w:r w:rsidRPr="005C624F" w:rsidDel="00181F64">
          <w:delText xml:space="preserve">The </w:delText>
        </w:r>
      </w:del>
      <w:ins w:id="35" w:author="vivo" w:date="2022-04-25T15:42:00Z">
        <w:r w:rsidR="00181F64">
          <w:t xml:space="preserve">Either </w:t>
        </w:r>
      </w:ins>
      <w:r w:rsidRPr="005C624F">
        <w:t>parent node</w:t>
      </w:r>
      <w:del w:id="36" w:author="vivo" w:date="2022-04-21T17:53:00Z">
        <w:r w:rsidRPr="005C624F" w:rsidDel="00716EB8">
          <w:delText>s</w:delText>
        </w:r>
      </w:del>
      <w:r w:rsidRPr="005C624F">
        <w:t>'</w:t>
      </w:r>
      <w:ins w:id="37" w:author="vivo" w:date="2022-04-21T17:53:00Z">
        <w:r w:rsidR="00716EB8">
          <w:t>s</w:t>
        </w:r>
      </w:ins>
      <w:r w:rsidRPr="005C624F">
        <w:t xml:space="preserve"> </w:t>
      </w:r>
      <w:proofErr w:type="spellStart"/>
      <w:r w:rsidRPr="005C624F">
        <w:t>gNB</w:t>
      </w:r>
      <w:proofErr w:type="spellEnd"/>
      <w:r w:rsidRPr="005C624F">
        <w:t xml:space="preserve">-DU functionality together with the respective IAB-donor-CU obtains the role of the IAB-MT's master node </w:t>
      </w:r>
      <w:del w:id="38" w:author="vivo" w:date="2022-04-25T15:43:00Z">
        <w:r w:rsidRPr="005C624F" w:rsidDel="00181F64">
          <w:delText>and/</w:delText>
        </w:r>
      </w:del>
      <w:r w:rsidRPr="005C624F">
        <w:t>or secondary node. The NR DC framework (e.g., MCG/SCG-related procedures) is used to configure the dual radio links with the parent nodes (TS 37.340 [21]).</w:t>
      </w:r>
    </w:p>
    <w:p w14:paraId="3DC8FEB9" w14:textId="77777777" w:rsidR="00993F95" w:rsidRPr="005C624F" w:rsidRDefault="00993F95" w:rsidP="00993F95">
      <w:r w:rsidRPr="005C624F">
        <w:t>The procedures for establishment of topological redundancy for IAB-nodes operating in SA</w:t>
      </w:r>
      <w:r w:rsidRPr="005C624F">
        <w:rPr>
          <w:rFonts w:eastAsia="宋体"/>
          <w:lang w:eastAsia="zh-CN"/>
        </w:rPr>
        <w:t>-mode</w:t>
      </w:r>
      <w:r w:rsidRPr="005C624F">
        <w:t xml:space="preserve"> is captured in TS 38.401 [4].</w:t>
      </w:r>
    </w:p>
    <w:p w14:paraId="62E0CE8E" w14:textId="0AE175F7" w:rsidR="00993F95" w:rsidRPr="005C624F" w:rsidRDefault="00993F95" w:rsidP="00993F95">
      <w:r w:rsidRPr="005C624F">
        <w:t xml:space="preserve">An IAB-node operating in NR-DC may also use one of its links for BH connectivity with an IAB-donor and the other link for access-only connectivity with a separate </w:t>
      </w:r>
      <w:proofErr w:type="spellStart"/>
      <w:r w:rsidRPr="005C624F">
        <w:t>gNB</w:t>
      </w:r>
      <w:proofErr w:type="spellEnd"/>
      <w:r w:rsidRPr="005C624F">
        <w:t xml:space="preserve"> that does not assume IAB-donor role. The IAB-donor can have the MN or the SN role. The IAB-node may exchange F1-C traffic with the IAB-donor via the backhaul link and/or via the access link with the </w:t>
      </w:r>
      <w:proofErr w:type="spellStart"/>
      <w:r w:rsidRPr="005C624F">
        <w:t>gNB</w:t>
      </w:r>
      <w:proofErr w:type="spellEnd"/>
      <w:r w:rsidRPr="005C624F">
        <w:t>. In the latter case, the F1-C messages are carried over NR RRC between</w:t>
      </w:r>
      <w:ins w:id="39" w:author="vivo" w:date="2022-04-21T17:53:00Z">
        <w:r w:rsidR="00716EB8">
          <w:t xml:space="preserve"> the</w:t>
        </w:r>
      </w:ins>
      <w:r w:rsidRPr="005C624F">
        <w:t xml:space="preserve"> IAB-node and </w:t>
      </w:r>
      <w:ins w:id="40" w:author="vivo" w:date="2022-04-21T17:53:00Z">
        <w:r w:rsidR="00716EB8">
          <w:t xml:space="preserve">the </w:t>
        </w:r>
      </w:ins>
      <w:proofErr w:type="spellStart"/>
      <w:r w:rsidRPr="005C624F">
        <w:t>gNB</w:t>
      </w:r>
      <w:proofErr w:type="spellEnd"/>
      <w:r w:rsidRPr="005C624F">
        <w:t xml:space="preserve">, and via </w:t>
      </w:r>
      <w:proofErr w:type="spellStart"/>
      <w:r w:rsidRPr="005C624F">
        <w:t>XnAP</w:t>
      </w:r>
      <w:proofErr w:type="spellEnd"/>
      <w:r w:rsidRPr="005C624F">
        <w:t xml:space="preserve"> between</w:t>
      </w:r>
      <w:ins w:id="41" w:author="vivo" w:date="2022-04-21T17:53:00Z">
        <w:r w:rsidR="00716EB8">
          <w:t xml:space="preserve"> the</w:t>
        </w:r>
      </w:ins>
      <w:r w:rsidRPr="005C624F">
        <w:t xml:space="preserve"> </w:t>
      </w:r>
      <w:proofErr w:type="spellStart"/>
      <w:r w:rsidRPr="005C624F">
        <w:t>gNB</w:t>
      </w:r>
      <w:proofErr w:type="spellEnd"/>
      <w:r w:rsidRPr="005C624F">
        <w:t xml:space="preserve"> and </w:t>
      </w:r>
      <w:ins w:id="42" w:author="vivo" w:date="2022-04-21T17:54:00Z">
        <w:r w:rsidR="00716EB8">
          <w:t xml:space="preserve">the </w:t>
        </w:r>
      </w:ins>
      <w:r w:rsidRPr="005C624F">
        <w:t>IAB-donor.</w:t>
      </w:r>
    </w:p>
    <w:p w14:paraId="65610523" w14:textId="77777777" w:rsidR="00993F95" w:rsidRPr="005C624F" w:rsidRDefault="00993F95" w:rsidP="00993F95">
      <w:r w:rsidRPr="005C624F">
        <w:t xml:space="preserve">IAB-nodes operating in EN-DC can exchange F1-C traffic with the IAB-donor via the </w:t>
      </w:r>
      <w:proofErr w:type="spellStart"/>
      <w:r w:rsidRPr="005C624F">
        <w:t>MeNB</w:t>
      </w:r>
      <w:proofErr w:type="spellEnd"/>
      <w:r w:rsidRPr="005C624F">
        <w:t xml:space="preserve">. The F1-C message </w:t>
      </w:r>
      <w:r w:rsidRPr="005C624F">
        <w:rPr>
          <w:rFonts w:eastAsia="宋体"/>
          <w:lang w:eastAsia="zh-CN"/>
        </w:rPr>
        <w:t xml:space="preserve">is </w:t>
      </w:r>
      <w:r w:rsidRPr="005C624F">
        <w:t xml:space="preserve">carried over LTE RRC using SRB2 between IAB-node and </w:t>
      </w:r>
      <w:proofErr w:type="spellStart"/>
      <w:r w:rsidRPr="005C624F">
        <w:t>MeNB</w:t>
      </w:r>
      <w:proofErr w:type="spellEnd"/>
      <w:r w:rsidRPr="005C624F">
        <w:t xml:space="preserve"> and via X2AP between </w:t>
      </w:r>
      <w:proofErr w:type="spellStart"/>
      <w:r w:rsidRPr="005C624F">
        <w:t>MeNB</w:t>
      </w:r>
      <w:proofErr w:type="spellEnd"/>
      <w:r w:rsidRPr="005C624F">
        <w:t xml:space="preserve"> and IAB-donor.</w:t>
      </w:r>
    </w:p>
    <w:p w14:paraId="560EEA9A" w14:textId="77777777" w:rsidR="00993F95" w:rsidRPr="005C624F" w:rsidRDefault="00993F95" w:rsidP="00993F95">
      <w:r w:rsidRPr="005C624F">
        <w:t>The procedures for establishment of redundant transport of F1-C for IAB-nodes using NR-DC and EN-DC are captured in TS 37.340 [21] and TS 38.401 [4].</w:t>
      </w:r>
    </w:p>
    <w:p w14:paraId="154AFC73" w14:textId="77777777" w:rsidR="00993F95" w:rsidRPr="005C624F" w:rsidRDefault="00993F95" w:rsidP="00993F95">
      <w:pPr>
        <w:pStyle w:val="Heading4"/>
      </w:pPr>
      <w:bookmarkStart w:id="43" w:name="_Toc37231850"/>
      <w:bookmarkStart w:id="44" w:name="_Toc46501903"/>
      <w:bookmarkStart w:id="45" w:name="_Toc51971251"/>
      <w:bookmarkStart w:id="46" w:name="_Toc52551234"/>
      <w:bookmarkStart w:id="47" w:name="_Toc100781914"/>
      <w:r w:rsidRPr="005C624F">
        <w:t>4.7.4.4</w:t>
      </w:r>
      <w:r w:rsidRPr="005C624F">
        <w:tab/>
        <w:t>Backhaul RLF Recovery</w:t>
      </w:r>
      <w:bookmarkEnd w:id="43"/>
      <w:bookmarkEnd w:id="44"/>
      <w:bookmarkEnd w:id="45"/>
      <w:bookmarkEnd w:id="46"/>
      <w:bookmarkEnd w:id="47"/>
    </w:p>
    <w:p w14:paraId="78C38DD5" w14:textId="77777777" w:rsidR="00993F95" w:rsidRPr="005C624F" w:rsidRDefault="00993F95" w:rsidP="00993F95">
      <w:r w:rsidRPr="005C624F">
        <w:t xml:space="preserve">When the IAB-node using SA-mode declares RLF on the backhaul link, it can perform RLF recovery at another parent node underneath the same or a different IAB-donor-CU. In the latter case, the collocated IAB-DU and the IAB-DU(s) of its descendant node(s) may retain the F1 connectivity with the initial IAB-donor-CU in the same manner as for </w:t>
      </w:r>
      <w:r w:rsidRPr="005C624F">
        <w:rPr>
          <w:i/>
          <w:iCs/>
        </w:rPr>
        <w:t>inter-donor partial migration</w:t>
      </w:r>
      <w:r w:rsidRPr="005C624F">
        <w:t>.</w:t>
      </w:r>
    </w:p>
    <w:p w14:paraId="01251E37" w14:textId="05E3EB94" w:rsidR="00993F95" w:rsidRPr="005C624F" w:rsidRDefault="00993F95" w:rsidP="00993F95">
      <w:r w:rsidRPr="005C624F">
        <w:t>The BH RLF recovery procedure for IAB</w:t>
      </w:r>
      <w:ins w:id="48" w:author="vivo" w:date="2022-04-21T17:54:00Z">
        <w:r w:rsidR="00716EB8">
          <w:t>-node</w:t>
        </w:r>
      </w:ins>
      <w:r w:rsidRPr="005C624F">
        <w:t xml:space="preserve"> </w:t>
      </w:r>
      <w:del w:id="49" w:author="vivo" w:date="2022-04-21T17:54:00Z">
        <w:r w:rsidRPr="005C624F" w:rsidDel="00716EB8">
          <w:delText xml:space="preserve">are </w:delText>
        </w:r>
      </w:del>
      <w:ins w:id="50" w:author="vivo" w:date="2022-04-21T17:54:00Z">
        <w:r w:rsidR="00716EB8">
          <w:t xml:space="preserve"> is </w:t>
        </w:r>
      </w:ins>
      <w:r w:rsidRPr="005C624F">
        <w:t xml:space="preserve">captured in TS 38.401 [4]. </w:t>
      </w:r>
      <w:ins w:id="51" w:author="vivo" w:date="2022-04-25T10:24:00Z">
        <w:r w:rsidR="006F4DCD">
          <w:t xml:space="preserve">The </w:t>
        </w:r>
      </w:ins>
      <w:r w:rsidRPr="005C624F">
        <w:t>BH RLF declaration for IAB</w:t>
      </w:r>
      <w:ins w:id="52" w:author="vivo" w:date="2022-04-21T17:54:00Z">
        <w:r w:rsidR="00716EB8">
          <w:t>-node</w:t>
        </w:r>
      </w:ins>
      <w:r w:rsidRPr="005C624F">
        <w:t xml:space="preserve"> and</w:t>
      </w:r>
      <w:ins w:id="53" w:author="vivo" w:date="2022-04-25T10:25:00Z">
        <w:r w:rsidR="006F4DCD">
          <w:t xml:space="preserve"> the</w:t>
        </w:r>
      </w:ins>
      <w:r w:rsidRPr="005C624F">
        <w:t xml:space="preserve"> aspects of RLF recovery by the IAB-MT are handled in clause 9.2.7 of the present document.</w:t>
      </w:r>
    </w:p>
    <w:p w14:paraId="556A3BE8" w14:textId="2392B145" w:rsidR="003B56F6" w:rsidRPr="00993F95" w:rsidRDefault="00F3209E" w:rsidP="00F3209E">
      <w:pPr>
        <w:jc w:val="center"/>
      </w:pPr>
      <w:r w:rsidRPr="00F3209E">
        <w:rPr>
          <w:color w:val="4F81BD" w:themeColor="accent1"/>
        </w:rPr>
        <w:t>&lt;Unchanged text is omitted&gt;</w:t>
      </w:r>
    </w:p>
    <w:p w14:paraId="67890507"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0E92BDE7" w14:textId="77777777" w:rsidR="003B56F6" w:rsidRPr="00F3209E" w:rsidRDefault="00CC57AE" w:rsidP="00F3209E">
      <w:pPr>
        <w:jc w:val="center"/>
        <w:rPr>
          <w:color w:val="4F81BD" w:themeColor="accent1"/>
        </w:rPr>
      </w:pPr>
      <w:r w:rsidRPr="00F3209E">
        <w:rPr>
          <w:color w:val="4F81BD" w:themeColor="accent1"/>
        </w:rPr>
        <w:t>&lt;Unchanged text is omitted&gt;</w:t>
      </w:r>
    </w:p>
    <w:p w14:paraId="39C0CB70" w14:textId="77777777" w:rsidR="00F3209E" w:rsidRPr="005C624F" w:rsidRDefault="00F3209E" w:rsidP="00F3209E">
      <w:pPr>
        <w:pStyle w:val="Heading4"/>
      </w:pPr>
      <w:bookmarkStart w:id="54" w:name="_Toc20387924"/>
      <w:bookmarkStart w:id="55" w:name="_Toc29376003"/>
      <w:bookmarkStart w:id="56" w:name="_Toc37231874"/>
      <w:bookmarkStart w:id="57" w:name="_Toc46501929"/>
      <w:bookmarkStart w:id="58" w:name="_Toc51971277"/>
      <w:bookmarkStart w:id="59" w:name="_Toc52551260"/>
      <w:bookmarkStart w:id="60" w:name="_Toc100781940"/>
      <w:r w:rsidRPr="005C624F">
        <w:t>5.3.5.3</w:t>
      </w:r>
      <w:r w:rsidRPr="005C624F">
        <w:tab/>
        <w:t>Uplink timing control</w:t>
      </w:r>
      <w:bookmarkEnd w:id="54"/>
      <w:bookmarkEnd w:id="55"/>
      <w:bookmarkEnd w:id="56"/>
      <w:bookmarkEnd w:id="57"/>
      <w:bookmarkEnd w:id="58"/>
      <w:bookmarkEnd w:id="59"/>
      <w:bookmarkEnd w:id="60"/>
    </w:p>
    <w:p w14:paraId="34495264" w14:textId="77777777" w:rsidR="00F3209E" w:rsidRPr="005C624F" w:rsidRDefault="00F3209E" w:rsidP="00F3209E">
      <w:r w:rsidRPr="005C624F">
        <w:t xml:space="preserve">The </w:t>
      </w:r>
      <w:proofErr w:type="spellStart"/>
      <w:r w:rsidRPr="005C624F">
        <w:t>gNB</w:t>
      </w:r>
      <w:proofErr w:type="spellEnd"/>
      <w:r w:rsidRPr="005C624F">
        <w:t xml:space="preserve"> determines the desired Timing Advance setting and provides that to the UE/IAB-MT. The UE/IAB-MT uses the provided TA to determine its uplink transmit timing relative to the UE's/IAB-MTs observed downlink receive timing.</w:t>
      </w:r>
    </w:p>
    <w:p w14:paraId="7BEAA3D6" w14:textId="77777777" w:rsidR="00F3209E" w:rsidRPr="005C624F" w:rsidRDefault="00F3209E" w:rsidP="00F3209E">
      <w:r w:rsidRPr="005C624F">
        <w:t>An IAB-node may support additional modes for uplink timing:</w:t>
      </w:r>
    </w:p>
    <w:p w14:paraId="739C3CF4" w14:textId="6607E92D" w:rsidR="00F3209E" w:rsidRPr="005C624F" w:rsidRDefault="00F3209E" w:rsidP="00F3209E">
      <w:pPr>
        <w:pStyle w:val="B10"/>
      </w:pPr>
      <w:r w:rsidRPr="005C624F">
        <w:t>-</w:t>
      </w:r>
      <w:r w:rsidRPr="005C624F">
        <w:tab/>
        <w:t xml:space="preserve">The IAB-MT uses the provided TA plus a provided </w:t>
      </w:r>
      <w:del w:id="61" w:author="vivo" w:date="2022-04-21T17:54:00Z">
        <w:r w:rsidRPr="005C624F" w:rsidDel="00716EB8">
          <w:delText xml:space="preserve">an </w:delText>
        </w:r>
      </w:del>
      <w:r w:rsidRPr="005C624F">
        <w:t>additional offset to determine its uplink transmission timing, to facilitate</w:t>
      </w:r>
      <w:ins w:id="62" w:author="vivo" w:date="2022-04-21T17:55:00Z">
        <w:r w:rsidR="00716EB8">
          <w:t xml:space="preserve"> the</w:t>
        </w:r>
      </w:ins>
      <w:r w:rsidRPr="005C624F">
        <w:t xml:space="preserve"> parent node</w:t>
      </w:r>
      <w:r>
        <w:t>'</w:t>
      </w:r>
      <w:r w:rsidRPr="005C624F">
        <w:t>s IAB-MT Rx / IAB-DU Rx multiplexing;</w:t>
      </w:r>
    </w:p>
    <w:p w14:paraId="4BDB525A" w14:textId="14304ACA" w:rsidR="00F3209E" w:rsidRPr="005C624F" w:rsidRDefault="00F3209E" w:rsidP="00F3209E">
      <w:pPr>
        <w:pStyle w:val="B10"/>
      </w:pPr>
      <w:r w:rsidRPr="005C624F">
        <w:t>-</w:t>
      </w:r>
      <w:r w:rsidRPr="005C624F">
        <w:tab/>
        <w:t xml:space="preserve">The IAB-MT aligns its uplink transmission timing to the </w:t>
      </w:r>
      <w:ins w:id="63" w:author="vivo" w:date="2022-04-21T17:55:00Z">
        <w:r w:rsidR="00716EB8">
          <w:t xml:space="preserve">collocated </w:t>
        </w:r>
      </w:ins>
      <w:r w:rsidRPr="005C624F">
        <w:t xml:space="preserve">IAB-DU downlink transmission timing, to facilitate IAB-MT </w:t>
      </w:r>
      <w:proofErr w:type="spellStart"/>
      <w:proofErr w:type="gramStart"/>
      <w:r w:rsidRPr="005C624F">
        <w:t>Tx</w:t>
      </w:r>
      <w:proofErr w:type="spellEnd"/>
      <w:proofErr w:type="gramEnd"/>
      <w:r w:rsidRPr="005C624F">
        <w:t xml:space="preserve"> / IAB-DU </w:t>
      </w:r>
      <w:proofErr w:type="spellStart"/>
      <w:r w:rsidRPr="005C624F">
        <w:t>Tx</w:t>
      </w:r>
      <w:proofErr w:type="spellEnd"/>
      <w:r w:rsidRPr="005C624F">
        <w:t xml:space="preserve"> multiplexing</w:t>
      </w:r>
      <w:ins w:id="64" w:author="vivo" w:date="2022-04-21T17:55:00Z">
        <w:r w:rsidR="00716EB8">
          <w:t xml:space="preserve"> of this IAB</w:t>
        </w:r>
      </w:ins>
      <w:ins w:id="65" w:author="vivo" w:date="2022-04-21T18:00:00Z">
        <w:r w:rsidR="00792661">
          <w:t>-</w:t>
        </w:r>
      </w:ins>
      <w:ins w:id="66" w:author="vivo" w:date="2022-04-21T17:55:00Z">
        <w:r w:rsidR="00716EB8">
          <w:t>node</w:t>
        </w:r>
      </w:ins>
      <w:r w:rsidRPr="005C624F">
        <w:t>.</w:t>
      </w:r>
    </w:p>
    <w:p w14:paraId="69ECA783" w14:textId="450A76D9" w:rsidR="00E2439C" w:rsidRPr="00F3209E" w:rsidRDefault="00F3209E" w:rsidP="00E2439C">
      <w:pPr>
        <w:rPr>
          <w:ins w:id="67" w:author="QC8" w:date="2022-03-03T09:43:00Z"/>
          <w:rStyle w:val="normaltextrun"/>
          <w:color w:val="FF0000"/>
        </w:rPr>
      </w:pPr>
      <w:r w:rsidRPr="005C624F">
        <w:t>The IAB-node</w:t>
      </w:r>
      <w:ins w:id="68" w:author="vivo" w:date="2022-04-25T15:44:00Z">
        <w:r w:rsidR="00366832">
          <w:t>’s</w:t>
        </w:r>
      </w:ins>
      <w:r w:rsidRPr="005C624F">
        <w:t xml:space="preserve"> uplink timing mode is indicated by the parent node via MAC-CE.</w:t>
      </w:r>
    </w:p>
    <w:p w14:paraId="550F6CC2" w14:textId="77777777" w:rsidR="003B56F6" w:rsidRPr="00F3209E" w:rsidRDefault="00CC57AE" w:rsidP="00F3209E">
      <w:pPr>
        <w:jc w:val="center"/>
        <w:rPr>
          <w:color w:val="4F81BD" w:themeColor="accent1"/>
        </w:rPr>
      </w:pPr>
      <w:r w:rsidRPr="00F3209E">
        <w:rPr>
          <w:color w:val="4F81BD" w:themeColor="accent1"/>
        </w:rPr>
        <w:t>&lt;Unchanged text is omitted&gt;</w:t>
      </w:r>
    </w:p>
    <w:p w14:paraId="4BCC3175"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1511516E" w14:textId="77777777" w:rsidR="00555E89" w:rsidRPr="00F3209E" w:rsidRDefault="00555E89" w:rsidP="00555E89">
      <w:pPr>
        <w:jc w:val="center"/>
        <w:rPr>
          <w:color w:val="4F81BD" w:themeColor="accent1"/>
        </w:rPr>
      </w:pPr>
      <w:bookmarkStart w:id="69" w:name="_Toc37231914"/>
      <w:bookmarkStart w:id="70" w:name="_Toc46501969"/>
      <w:bookmarkStart w:id="71" w:name="_Toc51971317"/>
      <w:bookmarkStart w:id="72" w:name="_Toc52551300"/>
      <w:bookmarkStart w:id="73" w:name="_Toc100781981"/>
      <w:r w:rsidRPr="00F3209E">
        <w:rPr>
          <w:color w:val="4F81BD" w:themeColor="accent1"/>
        </w:rPr>
        <w:t>&lt;Unchanged text is omitted&gt;</w:t>
      </w:r>
    </w:p>
    <w:p w14:paraId="6A3C5E3D" w14:textId="59CF1B6B" w:rsidR="000B13F3" w:rsidRPr="000B13F3" w:rsidRDefault="000B13F3" w:rsidP="000B13F3">
      <w:pPr>
        <w:keepNext/>
        <w:keepLines/>
        <w:spacing w:before="120"/>
        <w:ind w:left="1134" w:hanging="1134"/>
        <w:textAlignment w:val="baseline"/>
        <w:outlineLvl w:val="2"/>
        <w:rPr>
          <w:rFonts w:ascii="Arial" w:hAnsi="Arial"/>
          <w:sz w:val="28"/>
        </w:rPr>
      </w:pPr>
      <w:r w:rsidRPr="000B13F3">
        <w:rPr>
          <w:rFonts w:ascii="Arial" w:hAnsi="Arial"/>
          <w:sz w:val="28"/>
        </w:rPr>
        <w:lastRenderedPageBreak/>
        <w:t>6.11.1</w:t>
      </w:r>
      <w:r w:rsidRPr="000B13F3">
        <w:rPr>
          <w:rFonts w:ascii="Arial" w:hAnsi="Arial"/>
          <w:sz w:val="28"/>
        </w:rPr>
        <w:tab/>
        <w:t>Services and Functions</w:t>
      </w:r>
      <w:bookmarkEnd w:id="69"/>
      <w:bookmarkEnd w:id="70"/>
      <w:bookmarkEnd w:id="71"/>
      <w:bookmarkEnd w:id="72"/>
      <w:bookmarkEnd w:id="73"/>
    </w:p>
    <w:p w14:paraId="28F847AB" w14:textId="77777777" w:rsidR="000B13F3" w:rsidRPr="000B13F3" w:rsidRDefault="000B13F3" w:rsidP="000B13F3">
      <w:pPr>
        <w:textAlignment w:val="baseline"/>
        <w:rPr>
          <w:lang w:eastAsia="x-none"/>
        </w:rPr>
      </w:pPr>
      <w:r w:rsidRPr="000B13F3">
        <w:rPr>
          <w:lang w:eastAsia="x-none"/>
        </w:rPr>
        <w:t>The main service and functions of the BAP sublayer include:</w:t>
      </w:r>
    </w:p>
    <w:p w14:paraId="57E2281D" w14:textId="77777777" w:rsidR="000B13F3" w:rsidRPr="000B13F3" w:rsidRDefault="000B13F3" w:rsidP="000B13F3">
      <w:pPr>
        <w:ind w:left="568" w:hanging="284"/>
        <w:textAlignment w:val="baseline"/>
      </w:pPr>
      <w:r w:rsidRPr="000B13F3">
        <w:t>-</w:t>
      </w:r>
      <w:r w:rsidRPr="000B13F3">
        <w:tab/>
        <w:t>Transfer of data;</w:t>
      </w:r>
    </w:p>
    <w:p w14:paraId="1A29B4D5" w14:textId="77777777" w:rsidR="000B13F3" w:rsidRPr="000B13F3" w:rsidRDefault="000B13F3" w:rsidP="000B13F3">
      <w:pPr>
        <w:ind w:left="568" w:hanging="284"/>
        <w:textAlignment w:val="baseline"/>
        <w:rPr>
          <w:lang w:eastAsia="ko-KR"/>
        </w:rPr>
      </w:pPr>
      <w:r w:rsidRPr="000B13F3">
        <w:rPr>
          <w:lang w:eastAsia="ko-KR"/>
        </w:rPr>
        <w:t>-</w:t>
      </w:r>
      <w:r w:rsidRPr="000B13F3">
        <w:rPr>
          <w:lang w:eastAsia="ko-KR"/>
        </w:rPr>
        <w:tab/>
        <w:t>Routing of packets to next hop;</w:t>
      </w:r>
    </w:p>
    <w:p w14:paraId="4D0B101E" w14:textId="77777777" w:rsidR="000B13F3" w:rsidRPr="000B13F3" w:rsidRDefault="000B13F3" w:rsidP="000B13F3">
      <w:pPr>
        <w:ind w:left="568" w:hanging="284"/>
        <w:textAlignment w:val="baseline"/>
        <w:rPr>
          <w:lang w:eastAsia="ko-KR"/>
        </w:rPr>
      </w:pPr>
      <w:r w:rsidRPr="000B13F3">
        <w:rPr>
          <w:lang w:eastAsia="ko-KR"/>
        </w:rPr>
        <w:t>-</w:t>
      </w:r>
      <w:r w:rsidRPr="000B13F3">
        <w:rPr>
          <w:lang w:eastAsia="ko-KR"/>
        </w:rPr>
        <w:tab/>
        <w:t>Determination of BAP destination and BAP path for packets from upper layers;</w:t>
      </w:r>
    </w:p>
    <w:p w14:paraId="3C762657" w14:textId="77777777" w:rsidR="000B13F3" w:rsidRPr="000B13F3" w:rsidRDefault="000B13F3" w:rsidP="000B13F3">
      <w:pPr>
        <w:ind w:left="568" w:hanging="284"/>
        <w:textAlignment w:val="baseline"/>
        <w:rPr>
          <w:lang w:eastAsia="ko-KR"/>
        </w:rPr>
      </w:pPr>
      <w:r w:rsidRPr="000B13F3">
        <w:rPr>
          <w:lang w:eastAsia="ko-KR"/>
        </w:rPr>
        <w:t>-</w:t>
      </w:r>
      <w:r w:rsidRPr="000B13F3">
        <w:rPr>
          <w:lang w:eastAsia="ko-KR"/>
        </w:rPr>
        <w:tab/>
        <w:t>Determination of egress BH RLC channels for packets routed to next hop;</w:t>
      </w:r>
    </w:p>
    <w:p w14:paraId="1BA9B079" w14:textId="77777777" w:rsidR="000B13F3" w:rsidRPr="000B13F3" w:rsidRDefault="000B13F3" w:rsidP="000B13F3">
      <w:pPr>
        <w:ind w:left="568" w:hanging="284"/>
        <w:textAlignment w:val="baseline"/>
        <w:rPr>
          <w:lang w:eastAsia="ko-KR"/>
        </w:rPr>
      </w:pPr>
      <w:r w:rsidRPr="000B13F3">
        <w:rPr>
          <w:lang w:eastAsia="ko-KR"/>
        </w:rPr>
        <w:t>-</w:t>
      </w:r>
      <w:r w:rsidRPr="000B13F3">
        <w:rPr>
          <w:lang w:eastAsia="ko-KR"/>
        </w:rPr>
        <w:tab/>
        <w:t>Differentiating traffic to be delivered to upper layers from traffic to be delivered to egress link;</w:t>
      </w:r>
    </w:p>
    <w:p w14:paraId="57E3D5C4" w14:textId="77777777" w:rsidR="000B13F3" w:rsidRPr="000B13F3" w:rsidRDefault="000B13F3" w:rsidP="000B13F3">
      <w:pPr>
        <w:ind w:left="568" w:hanging="284"/>
        <w:textAlignment w:val="baseline"/>
      </w:pPr>
      <w:r w:rsidRPr="000B13F3">
        <w:t>-</w:t>
      </w:r>
      <w:r w:rsidRPr="000B13F3">
        <w:tab/>
        <w:t xml:space="preserve">Flow control feedback </w:t>
      </w:r>
      <w:r w:rsidRPr="000B13F3">
        <w:rPr>
          <w:rFonts w:eastAsia="等线"/>
          <w:lang w:eastAsia="zh-CN"/>
        </w:rPr>
        <w:t>and polling</w:t>
      </w:r>
      <w:r w:rsidRPr="000B13F3">
        <w:t xml:space="preserve"> signalling;</w:t>
      </w:r>
    </w:p>
    <w:p w14:paraId="5A8CA8CD" w14:textId="77777777" w:rsidR="000B13F3" w:rsidRPr="000B13F3" w:rsidRDefault="000B13F3" w:rsidP="000B13F3">
      <w:pPr>
        <w:ind w:left="568" w:hanging="284"/>
        <w:textAlignment w:val="baseline"/>
      </w:pPr>
      <w:r w:rsidRPr="000B13F3">
        <w:t>-</w:t>
      </w:r>
      <w:r w:rsidRPr="000B13F3">
        <w:tab/>
        <w:t>BH RLF detection indication, BH RLF recovery indication, and BH RLF indication.</w:t>
      </w:r>
    </w:p>
    <w:p w14:paraId="73922D51" w14:textId="745CB843" w:rsidR="003B56F6" w:rsidRPr="000B13F3" w:rsidRDefault="00716EB8" w:rsidP="000B13F3">
      <w:pPr>
        <w:ind w:left="568" w:hanging="284"/>
        <w:textAlignment w:val="baseline"/>
      </w:pPr>
      <w:ins w:id="74" w:author="vivo" w:date="2022-04-21T17:55:00Z">
        <w:r w:rsidRPr="000B13F3">
          <w:t>-</w:t>
        </w:r>
        <w:r w:rsidRPr="000B13F3">
          <w:tab/>
        </w:r>
        <w:r w:rsidRPr="000B13F3">
          <w:rPr>
            <w:rFonts w:hint="eastAsia"/>
          </w:rPr>
          <w:t>B</w:t>
        </w:r>
        <w:r w:rsidRPr="000B13F3">
          <w:t>AP header rewriting</w:t>
        </w:r>
      </w:ins>
    </w:p>
    <w:p w14:paraId="2ED5300F" w14:textId="77777777" w:rsidR="00845A14" w:rsidRPr="005C624F" w:rsidRDefault="00845A14" w:rsidP="00845A14">
      <w:pPr>
        <w:pStyle w:val="Heading3"/>
      </w:pPr>
      <w:bookmarkStart w:id="75" w:name="_Toc37231915"/>
      <w:bookmarkStart w:id="76" w:name="_Toc46501970"/>
      <w:bookmarkStart w:id="77" w:name="_Toc51971318"/>
      <w:bookmarkStart w:id="78" w:name="_Toc52551301"/>
      <w:bookmarkStart w:id="79" w:name="_Toc100781982"/>
      <w:r w:rsidRPr="005C624F">
        <w:t>6.11.2</w:t>
      </w:r>
      <w:r w:rsidRPr="005C624F">
        <w:tab/>
        <w:t>Traffic Mapping from Upper Layers to Layer-2</w:t>
      </w:r>
      <w:bookmarkEnd w:id="75"/>
      <w:bookmarkEnd w:id="76"/>
      <w:bookmarkEnd w:id="77"/>
      <w:bookmarkEnd w:id="78"/>
      <w:bookmarkEnd w:id="79"/>
    </w:p>
    <w:p w14:paraId="43A16985" w14:textId="77777777" w:rsidR="00845A14" w:rsidRPr="005C624F" w:rsidRDefault="00845A14" w:rsidP="00845A14">
      <w:r w:rsidRPr="005C624F">
        <w:t>In upstream direction, the IAB-donor-CU configures the IAB-node with mappings between upstream F1 and non-F1 traffic originated at the IAB-node, and the appropriate BAP routing ID, next-hop BAP address and BH RLC channel. A specific mapping is configured:</w:t>
      </w:r>
    </w:p>
    <w:p w14:paraId="2259E464" w14:textId="77777777" w:rsidR="00845A14" w:rsidRPr="005C624F" w:rsidRDefault="00845A14" w:rsidP="00845A14">
      <w:pPr>
        <w:pStyle w:val="B10"/>
        <w:ind w:left="576" w:hanging="288"/>
        <w:rPr>
          <w:lang w:eastAsia="en-GB"/>
        </w:rPr>
      </w:pPr>
      <w:r w:rsidRPr="005C624F">
        <w:rPr>
          <w:lang w:eastAsia="en-GB"/>
        </w:rPr>
        <w:t>-</w:t>
      </w:r>
      <w:r w:rsidRPr="005C624F">
        <w:rPr>
          <w:lang w:eastAsia="en-GB"/>
        </w:rPr>
        <w:tab/>
      </w:r>
      <w:proofErr w:type="gramStart"/>
      <w:r w:rsidRPr="005C624F">
        <w:rPr>
          <w:lang w:eastAsia="en-GB"/>
        </w:rPr>
        <w:t>for</w:t>
      </w:r>
      <w:proofErr w:type="gramEnd"/>
      <w:r w:rsidRPr="005C624F">
        <w:rPr>
          <w:lang w:eastAsia="en-GB"/>
        </w:rPr>
        <w:t xml:space="preserve"> each F1-U GTP-U tunnel;</w:t>
      </w:r>
    </w:p>
    <w:p w14:paraId="6D9B9855" w14:textId="77777777" w:rsidR="00845A14" w:rsidRPr="005C624F" w:rsidRDefault="00845A14" w:rsidP="00845A14">
      <w:pPr>
        <w:pStyle w:val="B10"/>
        <w:ind w:left="576" w:hanging="288"/>
        <w:rPr>
          <w:lang w:eastAsia="en-GB"/>
        </w:rPr>
      </w:pPr>
      <w:r w:rsidRPr="005C624F">
        <w:rPr>
          <w:lang w:eastAsia="en-GB"/>
        </w:rPr>
        <w:t>-</w:t>
      </w:r>
      <w:r w:rsidRPr="005C624F">
        <w:rPr>
          <w:lang w:eastAsia="en-GB"/>
        </w:rPr>
        <w:tab/>
      </w:r>
      <w:proofErr w:type="gramStart"/>
      <w:r w:rsidRPr="005C624F">
        <w:rPr>
          <w:lang w:eastAsia="en-GB"/>
        </w:rPr>
        <w:t>for</w:t>
      </w:r>
      <w:proofErr w:type="gramEnd"/>
      <w:r w:rsidRPr="005C624F">
        <w:rPr>
          <w:lang w:eastAsia="en-GB"/>
        </w:rPr>
        <w:t xml:space="preserve"> non-UE associated F1AP messages;</w:t>
      </w:r>
    </w:p>
    <w:p w14:paraId="052FE414" w14:textId="77777777" w:rsidR="00845A14" w:rsidRPr="005C624F" w:rsidRDefault="00845A14" w:rsidP="00845A14">
      <w:pPr>
        <w:pStyle w:val="B10"/>
        <w:ind w:left="576" w:hanging="288"/>
        <w:rPr>
          <w:lang w:eastAsia="en-GB"/>
        </w:rPr>
      </w:pPr>
      <w:r w:rsidRPr="005C624F">
        <w:rPr>
          <w:lang w:eastAsia="en-GB"/>
        </w:rPr>
        <w:t>-</w:t>
      </w:r>
      <w:r w:rsidRPr="005C624F">
        <w:rPr>
          <w:lang w:eastAsia="en-GB"/>
        </w:rPr>
        <w:tab/>
      </w:r>
      <w:proofErr w:type="gramStart"/>
      <w:r w:rsidRPr="005C624F">
        <w:rPr>
          <w:lang w:eastAsia="en-GB"/>
        </w:rPr>
        <w:t>for</w:t>
      </w:r>
      <w:proofErr w:type="gramEnd"/>
      <w:r w:rsidRPr="005C624F">
        <w:rPr>
          <w:lang w:eastAsia="en-GB"/>
        </w:rPr>
        <w:t xml:space="preserve"> UE-associated F1AP messages;</w:t>
      </w:r>
    </w:p>
    <w:p w14:paraId="194D75A9" w14:textId="77777777" w:rsidR="00845A14" w:rsidRPr="005C624F" w:rsidRDefault="00845A14" w:rsidP="00845A14">
      <w:pPr>
        <w:pStyle w:val="B10"/>
        <w:ind w:left="576" w:hanging="288"/>
        <w:rPr>
          <w:lang w:eastAsia="en-GB"/>
        </w:rPr>
      </w:pPr>
      <w:r w:rsidRPr="005C624F">
        <w:rPr>
          <w:lang w:eastAsia="en-GB"/>
        </w:rPr>
        <w:t>-</w:t>
      </w:r>
      <w:r w:rsidRPr="005C624F">
        <w:rPr>
          <w:lang w:eastAsia="en-GB"/>
        </w:rPr>
        <w:tab/>
      </w:r>
      <w:proofErr w:type="gramStart"/>
      <w:r w:rsidRPr="005C624F">
        <w:rPr>
          <w:lang w:eastAsia="en-GB"/>
        </w:rPr>
        <w:t>for</w:t>
      </w:r>
      <w:proofErr w:type="gramEnd"/>
      <w:r w:rsidRPr="005C624F">
        <w:rPr>
          <w:lang w:eastAsia="en-GB"/>
        </w:rPr>
        <w:t xml:space="preserve"> non-F1 traffic.</w:t>
      </w:r>
    </w:p>
    <w:p w14:paraId="4BA7962E" w14:textId="77777777" w:rsidR="00845A14" w:rsidRPr="005C624F" w:rsidRDefault="00845A14" w:rsidP="00845A14">
      <w:r w:rsidRPr="005C624F">
        <w:t>Multiple mappings can contain the same BH RLC channel and/or next-hop BAP address and/or BAP routing ID. In case the IAB-MT is NR-dual-connected (SA mode only), the mapping may include two separate BH RLC channels, where the two BH RLC channels are established toward different parent nodes.</w:t>
      </w:r>
    </w:p>
    <w:p w14:paraId="77394EFB" w14:textId="1BB1E9D9" w:rsidR="00845A14" w:rsidRPr="005C624F" w:rsidRDefault="00845A14" w:rsidP="00845A14">
      <w:r w:rsidRPr="005C624F">
        <w:t>In case the IAB-node is configured with multiple IP addresses for F1-C on the NR leg, multiple mappings can be configured for non-UE-associated F1AP messages or UE-associated F1AP messages. The appropriate mapping is selected based on the IAB</w:t>
      </w:r>
      <w:ins w:id="80" w:author="vivo" w:date="2022-04-21T18:00:00Z">
        <w:r w:rsidR="00792661">
          <w:t>-</w:t>
        </w:r>
      </w:ins>
      <w:del w:id="81" w:author="vivo" w:date="2022-04-21T18:00:00Z">
        <w:r w:rsidRPr="005C624F" w:rsidDel="00792661">
          <w:delText xml:space="preserve"> </w:delText>
        </w:r>
      </w:del>
      <w:r w:rsidRPr="005C624F">
        <w:t>node's implementation.</w:t>
      </w:r>
    </w:p>
    <w:p w14:paraId="6C97DF14" w14:textId="77777777" w:rsidR="00845A14" w:rsidRPr="005C624F" w:rsidRDefault="00845A14" w:rsidP="00845A14">
      <w:r w:rsidRPr="005C624F">
        <w:t>These traffic mapping configurations are performed via F1AP. For a boundary IAB-node, the traffic mapping configuration includes information that allows the boundary IAB-node to determine t</w:t>
      </w:r>
      <w:r w:rsidRPr="005C624F">
        <w:rPr>
          <w:rFonts w:eastAsia="宋体"/>
          <w:lang w:eastAsia="zh-CN"/>
        </w:rPr>
        <w:t>he</w:t>
      </w:r>
      <w:r w:rsidRPr="005C624F">
        <w:t xml:space="preserve"> IAB topology the mapping applies to.</w:t>
      </w:r>
    </w:p>
    <w:p w14:paraId="1955F1B0" w14:textId="77777777" w:rsidR="00845A14" w:rsidRPr="005C624F" w:rsidRDefault="00845A14" w:rsidP="00845A14">
      <w:r w:rsidRPr="005C624F">
        <w:t>During IAB-node integration, a default BH RLC channel and a default BAP routing ID may be configured via RRC, which can be used for non-F1-U traffic. These default configurations may be updated during topology adaptation scenarios as discussed in TS 38.401 [4].</w:t>
      </w:r>
    </w:p>
    <w:p w14:paraId="1125A450" w14:textId="77777777" w:rsidR="00845A14" w:rsidRPr="005C624F" w:rsidRDefault="00845A14" w:rsidP="00845A14">
      <w:r w:rsidRPr="005C624F">
        <w:t>In downstream direction, traffic mapping occurs internal to the IAB-donor. Transport for IAB-donors that use split-</w:t>
      </w:r>
      <w:proofErr w:type="spellStart"/>
      <w:r w:rsidRPr="005C624F">
        <w:t>gNB</w:t>
      </w:r>
      <w:proofErr w:type="spellEnd"/>
      <w:r w:rsidRPr="005C624F">
        <w:t xml:space="preserve"> architecture is handled in TS 38.401 [4].</w:t>
      </w:r>
    </w:p>
    <w:p w14:paraId="6C1D4D74" w14:textId="77777777" w:rsidR="00845A14" w:rsidRPr="005C624F" w:rsidRDefault="00845A14" w:rsidP="00845A14">
      <w:pPr>
        <w:pStyle w:val="Heading3"/>
      </w:pPr>
      <w:bookmarkStart w:id="82" w:name="_Toc37231916"/>
      <w:bookmarkStart w:id="83" w:name="_Toc46501971"/>
      <w:bookmarkStart w:id="84" w:name="_Toc51971319"/>
      <w:bookmarkStart w:id="85" w:name="_Toc52551302"/>
      <w:bookmarkStart w:id="86" w:name="_Toc100781983"/>
      <w:r w:rsidRPr="005C624F">
        <w:lastRenderedPageBreak/>
        <w:t>6.11.3</w:t>
      </w:r>
      <w:r w:rsidRPr="005C624F">
        <w:tab/>
        <w:t xml:space="preserve">Routing, BAP Header Rewriting and BH-RLC-channel </w:t>
      </w:r>
      <w:proofErr w:type="gramStart"/>
      <w:r w:rsidRPr="005C624F">
        <w:t>Mapping</w:t>
      </w:r>
      <w:proofErr w:type="gramEnd"/>
      <w:r w:rsidRPr="005C624F">
        <w:t xml:space="preserve"> on BAP sublayer</w:t>
      </w:r>
      <w:bookmarkEnd w:id="82"/>
      <w:bookmarkEnd w:id="83"/>
      <w:bookmarkEnd w:id="84"/>
      <w:bookmarkEnd w:id="85"/>
      <w:bookmarkEnd w:id="86"/>
    </w:p>
    <w:p w14:paraId="3B31446A" w14:textId="77777777" w:rsidR="00845A14" w:rsidRPr="005C624F" w:rsidRDefault="00845A14" w:rsidP="00845A14">
      <w:pPr>
        <w:pStyle w:val="TH"/>
      </w:pPr>
      <w:r w:rsidRPr="005C624F">
        <w:object w:dxaOrig="9616" w:dyaOrig="7097" w14:anchorId="0BC5658B">
          <v:shape id="_x0000_i1027" type="#_x0000_t75" style="width:255.95pt;height:188.55pt" o:ole="">
            <v:imagedata r:id="rId20" o:title=""/>
          </v:shape>
          <o:OLEObject Type="Embed" ProgID="Visio.Drawing.11" ShapeID="_x0000_i1027" DrawAspect="Content" ObjectID="_1712409790" r:id="rId21"/>
        </w:object>
      </w:r>
    </w:p>
    <w:p w14:paraId="6C1A7849" w14:textId="77777777" w:rsidR="00845A14" w:rsidRPr="005C624F" w:rsidRDefault="00845A14" w:rsidP="00845A14">
      <w:pPr>
        <w:pStyle w:val="TF"/>
      </w:pPr>
      <w:r w:rsidRPr="005C624F">
        <w:t>Figure 6.11.3-1: Routing and BH RLC channel selection on BAP sublayer</w:t>
      </w:r>
    </w:p>
    <w:p w14:paraId="4E858A4B" w14:textId="77777777" w:rsidR="00845A14" w:rsidRPr="005C624F" w:rsidRDefault="00845A14" w:rsidP="00845A14">
      <w:pPr>
        <w:rPr>
          <w:lang w:eastAsia="x-none"/>
        </w:rPr>
      </w:pPr>
      <w:r w:rsidRPr="005C624F">
        <w:rPr>
          <w:lang w:eastAsia="x-none"/>
        </w:rPr>
        <w:t>Routing on BAP sublayer uses the BAP routing ID, which is configured by the IAB-donor</w:t>
      </w:r>
      <w:r w:rsidRPr="005C624F">
        <w:rPr>
          <w:lang w:eastAsia="zh-CN"/>
        </w:rPr>
        <w:t>-CU</w:t>
      </w:r>
      <w:r w:rsidRPr="005C624F">
        <w:rPr>
          <w:lang w:eastAsia="x-none"/>
        </w:rPr>
        <w:t>. The BAP routing ID consists of BAP address and BAP path ID. The BAP address is used for the following purposes:</w:t>
      </w:r>
    </w:p>
    <w:p w14:paraId="74175029" w14:textId="77777777" w:rsidR="00845A14" w:rsidRPr="005C624F" w:rsidRDefault="00845A14" w:rsidP="00845A14">
      <w:pPr>
        <w:pStyle w:val="B10"/>
        <w:ind w:left="576" w:hanging="288"/>
        <w:rPr>
          <w:lang w:eastAsia="en-GB"/>
        </w:rPr>
      </w:pPr>
      <w:r w:rsidRPr="005C624F">
        <w:rPr>
          <w:lang w:eastAsia="en-GB"/>
        </w:rPr>
        <w:t>1.</w:t>
      </w:r>
      <w:r w:rsidRPr="005C624F">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 For a dual-connected boundary IAB-node that is configured with two BAP addresses, the BAP address in the packet</w:t>
      </w:r>
      <w:r>
        <w:rPr>
          <w:lang w:eastAsia="en-GB"/>
        </w:rPr>
        <w:t>'</w:t>
      </w:r>
      <w:r w:rsidRPr="005C624F">
        <w:rPr>
          <w:lang w:eastAsia="en-GB"/>
        </w:rPr>
        <w:t>s BAP header is matched with the BAP address configured by the CU of the IAB topology, where the packet has been received.</w:t>
      </w:r>
    </w:p>
    <w:p w14:paraId="3D6B2AD5" w14:textId="77777777" w:rsidR="00845A14" w:rsidRPr="005C624F" w:rsidRDefault="00845A14" w:rsidP="00845A14">
      <w:pPr>
        <w:pStyle w:val="B10"/>
        <w:ind w:left="576" w:hanging="288"/>
        <w:rPr>
          <w:lang w:eastAsia="en-GB"/>
        </w:rPr>
      </w:pPr>
      <w:r w:rsidRPr="005C624F">
        <w:rPr>
          <w:lang w:eastAsia="en-GB"/>
        </w:rPr>
        <w:t>2.</w:t>
      </w:r>
      <w:r w:rsidRPr="005C624F">
        <w:rPr>
          <w:lang w:eastAsia="en-GB"/>
        </w:rPr>
        <w:tab/>
        <w:t>Determination of the next-hop node for packets that have not reached their destination. This applies to packets arriving from a prior hop on BAP sublayer or that have been received from IP layer.</w:t>
      </w:r>
    </w:p>
    <w:p w14:paraId="5357039F" w14:textId="77777777" w:rsidR="00845A14" w:rsidRPr="005C624F" w:rsidRDefault="00845A14" w:rsidP="00845A14">
      <w:pPr>
        <w:rPr>
          <w:lang w:eastAsia="x-none"/>
        </w:rPr>
      </w:pPr>
      <w:r w:rsidRPr="005C624F">
        <w:rPr>
          <w:lang w:eastAsia="x-none"/>
        </w:rPr>
        <w:t>For packets arriving from a prior hop</w:t>
      </w:r>
      <w:r w:rsidRPr="005C624F">
        <w:rPr>
          <w:lang w:eastAsia="zh-CN"/>
        </w:rPr>
        <w:t xml:space="preserve"> or from upper layers</w:t>
      </w:r>
      <w:r w:rsidRPr="005C624F">
        <w:rPr>
          <w:lang w:eastAsia="x-none"/>
        </w:rPr>
        <w:t>, the determination of the next-hop node is based on a routing configuration provided by the IAB-donor-CU via F1AP signalling</w:t>
      </w:r>
      <w:r w:rsidRPr="005C624F">
        <w:rPr>
          <w:lang w:eastAsia="zh-CN"/>
        </w:rPr>
        <w:t xml:space="preserve"> or a default configuration provided by the IAB-donor-CU via RRC signalling</w:t>
      </w:r>
      <w:r w:rsidRPr="005C624F">
        <w:rPr>
          <w:lang w:eastAsia="x-none"/>
        </w:rPr>
        <w:t>. This</w:t>
      </w:r>
      <w:r w:rsidRPr="005C624F">
        <w:rPr>
          <w:lang w:eastAsia="zh-CN"/>
        </w:rPr>
        <w:t xml:space="preserve"> F1AP</w:t>
      </w:r>
      <w:r w:rsidRPr="005C624F">
        <w:rPr>
          <w:lang w:eastAsia="x-none"/>
        </w:rPr>
        <w:t xml:space="preserve"> configuration contains the mapping between the BAP routing ID carried in the packet's BAP header and the next-hop node's BAP address.</w:t>
      </w:r>
    </w:p>
    <w:p w14:paraId="4C32C739" w14:textId="77777777" w:rsidR="00845A14" w:rsidRPr="005C624F" w:rsidRDefault="00845A14" w:rsidP="00845A14">
      <w:pPr>
        <w:pStyle w:val="TH"/>
      </w:pPr>
      <w:r w:rsidRPr="005C624F">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845A14" w:rsidRPr="005C624F" w14:paraId="332059B5" w14:textId="77777777" w:rsidTr="002635A6">
        <w:tc>
          <w:tcPr>
            <w:tcW w:w="3780" w:type="dxa"/>
            <w:shd w:val="clear" w:color="auto" w:fill="D9D9D9" w:themeFill="background1" w:themeFillShade="D9"/>
          </w:tcPr>
          <w:p w14:paraId="5311B517" w14:textId="77777777" w:rsidR="00845A14" w:rsidRPr="005C624F" w:rsidRDefault="00845A14" w:rsidP="002635A6">
            <w:pPr>
              <w:pStyle w:val="TAH"/>
            </w:pPr>
            <w:r w:rsidRPr="005C624F">
              <w:t>BAP routing ID</w:t>
            </w:r>
          </w:p>
        </w:tc>
        <w:tc>
          <w:tcPr>
            <w:tcW w:w="3420" w:type="dxa"/>
            <w:shd w:val="clear" w:color="auto" w:fill="FFFFFF" w:themeFill="background1"/>
          </w:tcPr>
          <w:p w14:paraId="695D15F5" w14:textId="77777777" w:rsidR="00845A14" w:rsidRPr="005C624F" w:rsidRDefault="00845A14" w:rsidP="002635A6">
            <w:pPr>
              <w:pStyle w:val="TAH"/>
            </w:pPr>
            <w:r w:rsidRPr="005C624F">
              <w:t>Next-hop BAP address</w:t>
            </w:r>
          </w:p>
        </w:tc>
      </w:tr>
      <w:tr w:rsidR="00845A14" w:rsidRPr="005C624F" w14:paraId="0C5DA0C5" w14:textId="77777777" w:rsidTr="002635A6">
        <w:tc>
          <w:tcPr>
            <w:tcW w:w="3780" w:type="dxa"/>
            <w:shd w:val="clear" w:color="auto" w:fill="D9D9D9" w:themeFill="background1" w:themeFillShade="D9"/>
          </w:tcPr>
          <w:p w14:paraId="7B1E3856" w14:textId="77777777" w:rsidR="00845A14" w:rsidRPr="005C624F" w:rsidRDefault="00845A14" w:rsidP="002635A6">
            <w:pPr>
              <w:pStyle w:val="TAC"/>
            </w:pPr>
            <w:r w:rsidRPr="005C624F">
              <w:t>Derived from BAP packet's BAP header</w:t>
            </w:r>
          </w:p>
        </w:tc>
        <w:tc>
          <w:tcPr>
            <w:tcW w:w="3420" w:type="dxa"/>
            <w:shd w:val="clear" w:color="auto" w:fill="FFFFFF" w:themeFill="background1"/>
          </w:tcPr>
          <w:p w14:paraId="5164354D" w14:textId="357C3BEF" w:rsidR="00845A14" w:rsidRPr="005C624F" w:rsidRDefault="00845A14" w:rsidP="002635A6">
            <w:pPr>
              <w:pStyle w:val="TAC"/>
            </w:pPr>
            <w:r w:rsidRPr="005C624F">
              <w:t xml:space="preserve">Egress </w:t>
            </w:r>
            <w:ins w:id="87" w:author="vivo" w:date="2022-04-21T17:56:00Z">
              <w:r w:rsidR="00716EB8">
                <w:t xml:space="preserve">BH </w:t>
              </w:r>
            </w:ins>
            <w:r w:rsidRPr="005C624F">
              <w:t>link to forward packet</w:t>
            </w:r>
          </w:p>
        </w:tc>
      </w:tr>
    </w:tbl>
    <w:p w14:paraId="7EED5837" w14:textId="77777777" w:rsidR="00845A14" w:rsidRPr="005C624F" w:rsidRDefault="00845A14" w:rsidP="00845A14">
      <w:pPr>
        <w:rPr>
          <w:lang w:eastAsia="x-none"/>
        </w:rPr>
      </w:pPr>
    </w:p>
    <w:p w14:paraId="725E2E16" w14:textId="77777777" w:rsidR="00845A14" w:rsidRPr="005C624F" w:rsidRDefault="00845A14" w:rsidP="00845A14">
      <w:pPr>
        <w:rPr>
          <w:lang w:eastAsia="x-none"/>
        </w:rPr>
      </w:pPr>
      <w:r w:rsidRPr="005C624F">
        <w:rPr>
          <w:lang w:eastAsia="x-none"/>
        </w:rPr>
        <w:t xml:space="preserve">The IAB-node resolves the next-hop BAP address to a physical backhaul link. For this purpose, </w:t>
      </w:r>
      <w:r w:rsidRPr="005C624F">
        <w:rPr>
          <w:lang w:eastAsia="zh-CN"/>
        </w:rPr>
        <w:t xml:space="preserve">the </w:t>
      </w:r>
      <w:r w:rsidRPr="005C624F">
        <w:rPr>
          <w:lang w:eastAsia="x-none"/>
        </w:rPr>
        <w:t xml:space="preserve">IAB-donor-CU provides </w:t>
      </w:r>
      <w:r w:rsidRPr="005C624F">
        <w:rPr>
          <w:lang w:eastAsia="zh-CN"/>
        </w:rPr>
        <w:t xml:space="preserve">the </w:t>
      </w:r>
      <w:r w:rsidRPr="005C624F">
        <w:rPr>
          <w:lang w:eastAsia="x-none"/>
        </w:rPr>
        <w:t>IAB-node</w:t>
      </w:r>
      <w:r w:rsidRPr="005C624F">
        <w:rPr>
          <w:lang w:eastAsia="zh-CN"/>
        </w:rPr>
        <w:t>/IAB-donor-DU</w:t>
      </w:r>
      <w:r w:rsidRPr="005C624F">
        <w:rPr>
          <w:lang w:eastAsia="x-none"/>
        </w:rPr>
        <w:t xml:space="preserve"> with its child-node's BAP address </w:t>
      </w:r>
      <w:r w:rsidRPr="005C624F">
        <w:rPr>
          <w:lang w:eastAsia="zh-CN"/>
        </w:rPr>
        <w:t>via</w:t>
      </w:r>
      <w:r w:rsidRPr="005C624F">
        <w:rPr>
          <w:lang w:eastAsia="x-none"/>
        </w:rPr>
        <w:t xml:space="preserve"> F1AP, and </w:t>
      </w:r>
      <w:r w:rsidRPr="005C624F">
        <w:rPr>
          <w:lang w:eastAsia="zh-CN"/>
        </w:rPr>
        <w:t>it provides the IAB-node with</w:t>
      </w:r>
      <w:r w:rsidRPr="005C624F">
        <w:rPr>
          <w:lang w:eastAsia="x-none"/>
        </w:rPr>
        <w:t xml:space="preserve"> its parent-node's BAP address </w:t>
      </w:r>
      <w:r w:rsidRPr="005C624F">
        <w:rPr>
          <w:lang w:eastAsia="zh-CN"/>
        </w:rPr>
        <w:t xml:space="preserve">via </w:t>
      </w:r>
      <w:r w:rsidRPr="005C624F">
        <w:rPr>
          <w:lang w:eastAsia="x-none"/>
        </w:rPr>
        <w:t>RRC. For a boundary IAB-node, the routing configuration also indicates the IAB topology it applies to. The BH link to the next-hop node and the next-hop BAP address belong to the IAB topology of the CU that provided the RRC configuration of the BH link to that next-hop node.</w:t>
      </w:r>
    </w:p>
    <w:p w14:paraId="221B08CA" w14:textId="77777777" w:rsidR="00845A14" w:rsidRPr="005C624F" w:rsidRDefault="00845A14" w:rsidP="00845A14">
      <w:pPr>
        <w:rPr>
          <w:lang w:eastAsia="x-none"/>
        </w:rPr>
      </w:pPr>
      <w:r w:rsidRPr="005C624F">
        <w:rPr>
          <w:lang w:eastAsia="x-none"/>
        </w:rPr>
        <w:t>The IAB-node can receive multiple routing configurations with the same destination BAP address but different BAP path IDs. These routing configurations may resolve to the same or different egress BH links.</w:t>
      </w:r>
    </w:p>
    <w:p w14:paraId="022CFE89" w14:textId="77777777" w:rsidR="00845A14" w:rsidRPr="005C624F" w:rsidRDefault="00845A14" w:rsidP="00845A14">
      <w:pPr>
        <w:rPr>
          <w:lang w:eastAsia="x-none"/>
        </w:rPr>
      </w:pPr>
      <w:r w:rsidRPr="005C624F">
        <w:rPr>
          <w:lang w:eastAsia="x-none"/>
        </w:rPr>
        <w:t xml:space="preserve">In case the BH link </w:t>
      </w:r>
      <w:r w:rsidRPr="005C624F">
        <w:rPr>
          <w:lang w:eastAsia="zh-CN"/>
        </w:rPr>
        <w:t xml:space="preserve">resolved from the routing entry is considered </w:t>
      </w:r>
      <w:r w:rsidRPr="005C624F">
        <w:rPr>
          <w:i/>
          <w:iCs/>
          <w:lang w:eastAsia="zh-CN"/>
        </w:rPr>
        <w:t>unavailable</w:t>
      </w:r>
      <w:r w:rsidRPr="005C624F">
        <w:rPr>
          <w:lang w:eastAsia="zh-CN"/>
        </w:rPr>
        <w:t xml:space="preserve"> for this packet</w:t>
      </w:r>
      <w:r w:rsidRPr="005C624F">
        <w:rPr>
          <w:lang w:eastAsia="x-none"/>
        </w:rPr>
        <w:t xml:space="preserve">, the IAB-node may </w:t>
      </w:r>
      <w:r w:rsidRPr="005C624F">
        <w:rPr>
          <w:lang w:eastAsia="zh-CN"/>
        </w:rPr>
        <w:t xml:space="preserve">perform local rerouting as defined in TS38.340 [31], i.e., </w:t>
      </w:r>
      <w:r w:rsidRPr="005C624F">
        <w:rPr>
          <w:lang w:eastAsia="x-none"/>
        </w:rPr>
        <w:t xml:space="preserve">select another BH link </w:t>
      </w:r>
      <w:r w:rsidRPr="005C624F">
        <w:rPr>
          <w:lang w:eastAsia="zh-CN"/>
        </w:rPr>
        <w:t>by considering only the packet</w:t>
      </w:r>
      <w:r>
        <w:rPr>
          <w:lang w:eastAsia="zh-CN"/>
        </w:rPr>
        <w:t>'</w:t>
      </w:r>
      <w:r w:rsidRPr="005C624F">
        <w:rPr>
          <w:lang w:eastAsia="zh-CN"/>
        </w:rPr>
        <w:t>s</w:t>
      </w:r>
      <w:r w:rsidRPr="005C624F">
        <w:rPr>
          <w:lang w:eastAsia="x-none"/>
        </w:rPr>
        <w:t xml:space="preserve"> BAP address and by disregarding the BAP path ID. In this manner, the packet can be delivered via an alternative path </w:t>
      </w:r>
      <w:r w:rsidRPr="005C624F">
        <w:rPr>
          <w:lang w:eastAsia="zh-CN"/>
        </w:rPr>
        <w:t>as defined in TS 38.340 [31]</w:t>
      </w:r>
      <w:r w:rsidRPr="005C624F">
        <w:rPr>
          <w:lang w:eastAsia="x-none"/>
        </w:rPr>
        <w:t>.</w:t>
      </w:r>
    </w:p>
    <w:p w14:paraId="132D7662" w14:textId="033F642E" w:rsidR="00845A14" w:rsidRPr="005C624F" w:rsidRDefault="00845A14" w:rsidP="00845A14">
      <w:pPr>
        <w:rPr>
          <w:lang w:eastAsia="zh-CN"/>
        </w:rPr>
      </w:pPr>
      <w:r w:rsidRPr="005C624F">
        <w:rPr>
          <w:lang w:eastAsia="zh-CN"/>
        </w:rPr>
        <w:t xml:space="preserve">A BH link may be considered </w:t>
      </w:r>
      <w:r w:rsidRPr="005C624F">
        <w:rPr>
          <w:i/>
          <w:iCs/>
          <w:lang w:eastAsia="zh-CN"/>
        </w:rPr>
        <w:t>unavailable</w:t>
      </w:r>
      <w:r w:rsidRPr="005C624F">
        <w:rPr>
          <w:lang w:eastAsia="zh-CN"/>
        </w:rPr>
        <w:t xml:space="preserve"> in case the BH link has RLF. A parent link may be considered </w:t>
      </w:r>
      <w:r w:rsidRPr="005C624F">
        <w:rPr>
          <w:i/>
          <w:iCs/>
          <w:lang w:eastAsia="zh-CN"/>
        </w:rPr>
        <w:t>unavailable</w:t>
      </w:r>
      <w:r w:rsidRPr="005C624F">
        <w:rPr>
          <w:lang w:eastAsia="zh-CN"/>
        </w:rPr>
        <w:t xml:space="preserve"> after a BH RLF detection indication has been received on this parent link and before a subsequent BH RLF recovery indication has been received on the same parent link. For DL traffic, a BH link may be considered </w:t>
      </w:r>
      <w:r w:rsidRPr="005C624F">
        <w:rPr>
          <w:i/>
          <w:iCs/>
          <w:lang w:eastAsia="zh-CN"/>
        </w:rPr>
        <w:t>unavailable</w:t>
      </w:r>
      <w:r w:rsidRPr="005C624F">
        <w:rPr>
          <w:lang w:eastAsia="zh-CN"/>
        </w:rPr>
        <w:t xml:space="preserve"> due to congestion derived from flow-control feedback information, as defined in TS 38.340 [31].</w:t>
      </w:r>
      <w:ins w:id="88" w:author="vivo - Jinhua" w:date="2022-04-19T11:19:00Z">
        <w:r w:rsidR="003A5449">
          <w:rPr>
            <w:lang w:eastAsia="zh-CN"/>
          </w:rPr>
          <w:t xml:space="preserve"> </w:t>
        </w:r>
      </w:ins>
      <w:ins w:id="89" w:author="vivo" w:date="2022-04-21T17:56:00Z">
        <w:r w:rsidR="00716EB8">
          <w:rPr>
            <w:lang w:eastAsia="zh-CN"/>
          </w:rPr>
          <w:t>For UL traffic,</w:t>
        </w:r>
        <w:r w:rsidR="00716EB8" w:rsidRPr="003A5449">
          <w:rPr>
            <w:lang w:eastAsia="zh-CN"/>
          </w:rPr>
          <w:t xml:space="preserve"> </w:t>
        </w:r>
        <w:r w:rsidR="00716EB8">
          <w:rPr>
            <w:lang w:eastAsia="zh-CN"/>
          </w:rPr>
          <w:t>after inter-</w:t>
        </w:r>
        <w:r w:rsidR="00716EB8">
          <w:rPr>
            <w:lang w:eastAsia="zh-CN"/>
          </w:rPr>
          <w:lastRenderedPageBreak/>
          <w:t>donor-DU migration of an IAB-node, the egress</w:t>
        </w:r>
        <w:r w:rsidR="00716EB8" w:rsidRPr="005C624F">
          <w:rPr>
            <w:lang w:eastAsia="zh-CN"/>
          </w:rPr>
          <w:t xml:space="preserve"> BH link </w:t>
        </w:r>
        <w:r w:rsidR="00716EB8">
          <w:rPr>
            <w:lang w:eastAsia="zh-CN"/>
          </w:rPr>
          <w:t xml:space="preserve">corresponding to the BAP Routing ID </w:t>
        </w:r>
      </w:ins>
      <w:ins w:id="90" w:author="vivo" w:date="2022-04-21T18:04:00Z">
        <w:r w:rsidR="007F455E">
          <w:rPr>
            <w:lang w:eastAsia="zh-CN"/>
          </w:rPr>
          <w:t xml:space="preserve">of a received BAP PDU </w:t>
        </w:r>
      </w:ins>
      <w:ins w:id="91" w:author="vivo" w:date="2022-04-21T17:56:00Z">
        <w:r w:rsidR="00716EB8">
          <w:rPr>
            <w:lang w:eastAsia="zh-CN"/>
          </w:rPr>
          <w:t>with the BAP address of the original IAB-donor-DU, may be considered unavailable.</w:t>
        </w:r>
      </w:ins>
      <w:ins w:id="92" w:author="vivo - Jinhua" w:date="2022-04-19T11:20:00Z">
        <w:r w:rsidR="003A5449">
          <w:rPr>
            <w:lang w:eastAsia="zh-CN"/>
          </w:rPr>
          <w:t xml:space="preserve"> </w:t>
        </w:r>
      </w:ins>
    </w:p>
    <w:p w14:paraId="52235250" w14:textId="77777777" w:rsidR="00845A14" w:rsidRPr="005C624F" w:rsidRDefault="00845A14" w:rsidP="00845A14">
      <w:pPr>
        <w:rPr>
          <w:lang w:eastAsia="zh-CN"/>
        </w:rPr>
      </w:pPr>
      <w:r w:rsidRPr="005C624F">
        <w:rPr>
          <w:lang w:eastAsia="zh-CN"/>
        </w:rPr>
        <w:t>For a boundary IAB-node, the routing configuration may carry information on the IAB topology the configuration applies to.</w:t>
      </w:r>
    </w:p>
    <w:p w14:paraId="3019A732" w14:textId="77777777" w:rsidR="00845A14" w:rsidRPr="005C624F" w:rsidRDefault="00845A14" w:rsidP="00845A14">
      <w:pPr>
        <w:rPr>
          <w:lang w:eastAsia="zh-CN"/>
        </w:rPr>
      </w:pPr>
      <w:r w:rsidRPr="005C624F">
        <w:rPr>
          <w:lang w:eastAsia="zh-CN"/>
        </w:rPr>
        <w:t>The IAB-node may rewrite the BAP routing ID in the packet</w:t>
      </w:r>
      <w:r>
        <w:rPr>
          <w:lang w:eastAsia="zh-CN"/>
        </w:rPr>
        <w:t>'</w:t>
      </w:r>
      <w:r w:rsidRPr="005C624F">
        <w:rPr>
          <w:lang w:eastAsia="zh-CN"/>
        </w:rPr>
        <w:t>s BAP header under the following circumstances:</w:t>
      </w:r>
    </w:p>
    <w:p w14:paraId="633004BA" w14:textId="77777777" w:rsidR="00845A14" w:rsidRPr="005C624F" w:rsidRDefault="00845A14" w:rsidP="00845A14">
      <w:pPr>
        <w:pStyle w:val="B10"/>
      </w:pPr>
      <w:r w:rsidRPr="005C624F">
        <w:t>-</w:t>
      </w:r>
      <w:r w:rsidRPr="005C624F">
        <w:tab/>
        <w:t>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w:t>
      </w:r>
    </w:p>
    <w:p w14:paraId="44322C10" w14:textId="30BC1618" w:rsidR="00845A14" w:rsidRPr="005C624F" w:rsidRDefault="00845A14" w:rsidP="00845A14">
      <w:pPr>
        <w:pStyle w:val="B10"/>
      </w:pPr>
      <w:r w:rsidRPr="005C624F">
        <w:t>-</w:t>
      </w:r>
      <w:r w:rsidRPr="005C624F">
        <w:tab/>
        <w:t>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w:t>
      </w:r>
      <w:ins w:id="93" w:author="vivo" w:date="2022-04-21T17:57:00Z">
        <w:r w:rsidR="00AC1A73">
          <w:t xml:space="preserve"> egress</w:t>
        </w:r>
      </w:ins>
      <w:r w:rsidRPr="005C624F">
        <w:t xml:space="preserve"> BH link.</w:t>
      </w:r>
    </w:p>
    <w:p w14:paraId="53D12925" w14:textId="215ED063" w:rsidR="00845A14" w:rsidRPr="005C624F" w:rsidRDefault="00845A14" w:rsidP="00845A14">
      <w:pPr>
        <w:rPr>
          <w:lang w:eastAsia="zh-CN"/>
        </w:rPr>
      </w:pPr>
      <w:r w:rsidRPr="005C624F">
        <w:rPr>
          <w:lang w:eastAsia="zh-CN"/>
        </w:rPr>
        <w:t xml:space="preserve">For packets that are routed between two IAB topologies via a boundary </w:t>
      </w:r>
      <w:ins w:id="94" w:author="vivo" w:date="2022-04-21T17:57:00Z">
        <w:r w:rsidR="00AC1A73">
          <w:rPr>
            <w:lang w:eastAsia="zh-CN"/>
          </w:rPr>
          <w:t>IAB-</w:t>
        </w:r>
      </w:ins>
      <w:r w:rsidRPr="005C624F">
        <w:rPr>
          <w:lang w:eastAsia="zh-CN"/>
        </w:rPr>
        <w:t>node, the BAP header rewriting configuration is provided via F1AP, and it includes the ingress BAP routing ID, the egress BAP routing ID, and it indicates the egress IAB topology:</w:t>
      </w:r>
    </w:p>
    <w:p w14:paraId="1A244749" w14:textId="77777777" w:rsidR="00845A14" w:rsidRPr="005C624F" w:rsidRDefault="00845A14" w:rsidP="00845A14">
      <w:pPr>
        <w:pStyle w:val="TH"/>
      </w:pPr>
      <w:r w:rsidRPr="005C624F">
        <w:t>Table 6.11.3-2a: BAP header rewriting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900"/>
        <w:gridCol w:w="2701"/>
      </w:tblGrid>
      <w:tr w:rsidR="00845A14" w:rsidRPr="005C624F" w14:paraId="35B92497" w14:textId="77777777" w:rsidTr="002635A6">
        <w:tc>
          <w:tcPr>
            <w:tcW w:w="3133" w:type="dxa"/>
            <w:shd w:val="clear" w:color="auto" w:fill="D9D9D9" w:themeFill="background1" w:themeFillShade="D9"/>
          </w:tcPr>
          <w:p w14:paraId="7CCF82FF" w14:textId="77777777" w:rsidR="00845A14" w:rsidRPr="005C624F" w:rsidRDefault="00845A14" w:rsidP="002635A6">
            <w:pPr>
              <w:pStyle w:val="TAH"/>
            </w:pPr>
            <w:r w:rsidRPr="005C624F">
              <w:t>Ingress BAP routing ID</w:t>
            </w:r>
          </w:p>
        </w:tc>
        <w:tc>
          <w:tcPr>
            <w:tcW w:w="2900" w:type="dxa"/>
            <w:shd w:val="clear" w:color="auto" w:fill="FFFFFF" w:themeFill="background1"/>
          </w:tcPr>
          <w:p w14:paraId="3FE17BC7" w14:textId="77777777" w:rsidR="00845A14" w:rsidRPr="005C624F" w:rsidRDefault="00845A14" w:rsidP="002635A6">
            <w:pPr>
              <w:pStyle w:val="TAH"/>
            </w:pPr>
            <w:r w:rsidRPr="005C624F">
              <w:t>Egress BAP routing ID</w:t>
            </w:r>
          </w:p>
        </w:tc>
        <w:tc>
          <w:tcPr>
            <w:tcW w:w="2701" w:type="dxa"/>
            <w:shd w:val="clear" w:color="auto" w:fill="FFFFFF" w:themeFill="background1"/>
          </w:tcPr>
          <w:p w14:paraId="485666F8" w14:textId="77777777" w:rsidR="00845A14" w:rsidRPr="005C624F" w:rsidRDefault="00845A14" w:rsidP="002635A6">
            <w:pPr>
              <w:pStyle w:val="TAH"/>
            </w:pPr>
            <w:r w:rsidRPr="005C624F">
              <w:t>Egress topology indicator</w:t>
            </w:r>
          </w:p>
        </w:tc>
      </w:tr>
      <w:tr w:rsidR="00845A14" w:rsidRPr="005C624F" w14:paraId="027496C7" w14:textId="77777777" w:rsidTr="002635A6">
        <w:tc>
          <w:tcPr>
            <w:tcW w:w="3133" w:type="dxa"/>
            <w:shd w:val="clear" w:color="auto" w:fill="D9D9D9" w:themeFill="background1" w:themeFillShade="D9"/>
          </w:tcPr>
          <w:p w14:paraId="1ABD8F4C" w14:textId="4B4802D8" w:rsidR="00845A14" w:rsidRPr="005C624F" w:rsidRDefault="00845A14" w:rsidP="002635A6">
            <w:pPr>
              <w:pStyle w:val="TAC"/>
            </w:pPr>
            <w:r w:rsidRPr="005C624F">
              <w:t>BAP routing ID carried in the BAP header of</w:t>
            </w:r>
            <w:ins w:id="95" w:author="vivo" w:date="2022-04-21T18:05:00Z">
              <w:r w:rsidR="00581385">
                <w:t xml:space="preserve"> the</w:t>
              </w:r>
            </w:ins>
            <w:r w:rsidRPr="005C624F">
              <w:t xml:space="preserve"> received BAP PDU</w:t>
            </w:r>
          </w:p>
        </w:tc>
        <w:tc>
          <w:tcPr>
            <w:tcW w:w="2900" w:type="dxa"/>
            <w:shd w:val="clear" w:color="auto" w:fill="FFFFFF" w:themeFill="background1"/>
          </w:tcPr>
          <w:p w14:paraId="752F134C" w14:textId="402D46EE" w:rsidR="00845A14" w:rsidRPr="005C624F" w:rsidRDefault="00845A14" w:rsidP="002635A6">
            <w:pPr>
              <w:pStyle w:val="TAC"/>
            </w:pPr>
            <w:r w:rsidRPr="005C624F">
              <w:t xml:space="preserve">BAP routing ID carried in the BAP header of </w:t>
            </w:r>
            <w:ins w:id="96" w:author="vivo" w:date="2022-04-21T18:05:00Z">
              <w:r w:rsidR="00581385">
                <w:t xml:space="preserve">the </w:t>
              </w:r>
            </w:ins>
            <w:r w:rsidRPr="005C624F">
              <w:t>transmitted BAP PDU</w:t>
            </w:r>
          </w:p>
        </w:tc>
        <w:tc>
          <w:tcPr>
            <w:tcW w:w="2701" w:type="dxa"/>
            <w:shd w:val="clear" w:color="auto" w:fill="FFFFFF" w:themeFill="background1"/>
          </w:tcPr>
          <w:p w14:paraId="2A044FC2" w14:textId="77777777" w:rsidR="00845A14" w:rsidRPr="005C624F" w:rsidRDefault="00845A14" w:rsidP="002635A6">
            <w:pPr>
              <w:pStyle w:val="TAC"/>
            </w:pPr>
            <w:r w:rsidRPr="005C624F">
              <w:t>Indicates the egress IAB topology.</w:t>
            </w:r>
          </w:p>
        </w:tc>
      </w:tr>
    </w:tbl>
    <w:p w14:paraId="4DC906D7" w14:textId="77777777" w:rsidR="00845A14" w:rsidRPr="005C624F" w:rsidRDefault="00845A14" w:rsidP="00845A14">
      <w:pPr>
        <w:rPr>
          <w:lang w:eastAsia="zh-CN"/>
        </w:rPr>
      </w:pPr>
    </w:p>
    <w:p w14:paraId="341848F0" w14:textId="77777777" w:rsidR="00845A14" w:rsidRPr="005C624F" w:rsidRDefault="00845A14" w:rsidP="00845A14">
      <w:pPr>
        <w:rPr>
          <w:lang w:eastAsia="zh-CN"/>
        </w:rPr>
      </w:pPr>
      <w:r w:rsidRPr="005C624F">
        <w:rPr>
          <w:lang w:eastAsia="zh-CN"/>
        </w:rPr>
        <w:t>For upstream packets that are locally re-routed to a different IAB-donor-DU, the BAP header is rewritten with a BAP routing ID contained in the routing entry that was selected for re-routing.</w:t>
      </w:r>
    </w:p>
    <w:p w14:paraId="22B30012" w14:textId="77777777" w:rsidR="00845A14" w:rsidRPr="005C624F" w:rsidRDefault="00845A14" w:rsidP="00845A14">
      <w:pPr>
        <w:rPr>
          <w:lang w:eastAsia="zh-CN"/>
        </w:rPr>
      </w:pPr>
      <w:r w:rsidRPr="005C624F">
        <w:rPr>
          <w:lang w:eastAsia="zh-CN"/>
        </w:rPr>
        <w:t>Details of BAP header rewriting are defined in TS 38.340 [31].</w:t>
      </w:r>
    </w:p>
    <w:p w14:paraId="4816870F" w14:textId="77777777" w:rsidR="00845A14" w:rsidRPr="005C624F" w:rsidRDefault="00845A14" w:rsidP="00845A14">
      <w:pPr>
        <w:rPr>
          <w:lang w:eastAsia="x-none"/>
        </w:rPr>
      </w:pPr>
      <w:r w:rsidRPr="005C624F">
        <w:rPr>
          <w:lang w:eastAsia="x-none"/>
        </w:rPr>
        <w:t xml:space="preserve">When routing a packet from an ingress to an egress BH link, the IAB-node derives the egress </w:t>
      </w:r>
      <w:r w:rsidRPr="005C624F">
        <w:rPr>
          <w:lang w:eastAsia="zh-CN"/>
        </w:rPr>
        <w:t xml:space="preserve">BH </w:t>
      </w:r>
      <w:r w:rsidRPr="005C624F">
        <w:rPr>
          <w:lang w:eastAsia="x-none"/>
        </w:rPr>
        <w:t xml:space="preserve">RLC channel on the egress BH link through an F1AP-configured mapping from the </w:t>
      </w:r>
      <w:r w:rsidRPr="005C624F">
        <w:rPr>
          <w:lang w:eastAsia="zh-CN"/>
        </w:rPr>
        <w:t xml:space="preserve">BH </w:t>
      </w:r>
      <w:r w:rsidRPr="005C624F">
        <w:rPr>
          <w:lang w:eastAsia="x-none"/>
        </w:rPr>
        <w:t xml:space="preserve">RLC channel used on the ingress BH link. The </w:t>
      </w:r>
      <w:r w:rsidRPr="005C624F">
        <w:rPr>
          <w:lang w:eastAsia="zh-CN"/>
        </w:rPr>
        <w:t xml:space="preserve">BH </w:t>
      </w:r>
      <w:r w:rsidRPr="005C624F">
        <w:rPr>
          <w:lang w:eastAsia="x-none"/>
        </w:rPr>
        <w:t xml:space="preserve">RLC channel IDs used for ingress and egress BH RLC channels are generated by the IAB-donor-CU. Since the </w:t>
      </w:r>
      <w:r w:rsidRPr="005C624F">
        <w:rPr>
          <w:lang w:eastAsia="zh-CN"/>
        </w:rPr>
        <w:t xml:space="preserve">BH </w:t>
      </w:r>
      <w:r w:rsidRPr="005C624F">
        <w:rPr>
          <w:lang w:eastAsia="x-none"/>
        </w:rPr>
        <w:t>RLC channel ID only has link-local scope, the mapping configurations also include the BAP addresses of prior and next hop:</w:t>
      </w:r>
    </w:p>
    <w:p w14:paraId="23482018" w14:textId="77777777" w:rsidR="00845A14" w:rsidRPr="005C624F" w:rsidRDefault="00845A14" w:rsidP="00845A14">
      <w:pPr>
        <w:pStyle w:val="TH"/>
      </w:pPr>
      <w:r w:rsidRPr="005C624F">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845A14" w:rsidRPr="005C624F" w14:paraId="1FB942C1" w14:textId="77777777" w:rsidTr="002635A6">
        <w:tc>
          <w:tcPr>
            <w:tcW w:w="2250" w:type="dxa"/>
            <w:shd w:val="clear" w:color="auto" w:fill="D9D9D9" w:themeFill="background1" w:themeFillShade="D9"/>
          </w:tcPr>
          <w:p w14:paraId="210403CD" w14:textId="77777777" w:rsidR="00845A14" w:rsidRPr="005C624F" w:rsidRDefault="00845A14" w:rsidP="002635A6">
            <w:pPr>
              <w:pStyle w:val="TAH"/>
            </w:pPr>
            <w:r w:rsidRPr="005C624F">
              <w:t>Next-hop BAP address</w:t>
            </w:r>
          </w:p>
        </w:tc>
        <w:tc>
          <w:tcPr>
            <w:tcW w:w="2340" w:type="dxa"/>
            <w:shd w:val="clear" w:color="auto" w:fill="D9D9D9" w:themeFill="background1" w:themeFillShade="D9"/>
          </w:tcPr>
          <w:p w14:paraId="32128319" w14:textId="77777777" w:rsidR="00845A14" w:rsidRPr="005C624F" w:rsidRDefault="00845A14" w:rsidP="002635A6">
            <w:pPr>
              <w:pStyle w:val="TAH"/>
            </w:pPr>
            <w:r w:rsidRPr="005C624F">
              <w:t>Prior-hop BAP address</w:t>
            </w:r>
          </w:p>
        </w:tc>
        <w:tc>
          <w:tcPr>
            <w:tcW w:w="2340" w:type="dxa"/>
            <w:shd w:val="clear" w:color="auto" w:fill="D9D9D9" w:themeFill="background1" w:themeFillShade="D9"/>
          </w:tcPr>
          <w:p w14:paraId="0B3C35B2" w14:textId="77777777" w:rsidR="00845A14" w:rsidRPr="005C624F" w:rsidRDefault="00845A14" w:rsidP="002635A6">
            <w:pPr>
              <w:pStyle w:val="TAH"/>
            </w:pPr>
            <w:r w:rsidRPr="005C624F">
              <w:t>Ingress RLC channel ID</w:t>
            </w:r>
          </w:p>
        </w:tc>
        <w:tc>
          <w:tcPr>
            <w:tcW w:w="2250" w:type="dxa"/>
            <w:shd w:val="clear" w:color="auto" w:fill="FFFFFF" w:themeFill="background1"/>
          </w:tcPr>
          <w:p w14:paraId="1FE49873" w14:textId="77777777" w:rsidR="00845A14" w:rsidRPr="005C624F" w:rsidRDefault="00845A14" w:rsidP="002635A6">
            <w:pPr>
              <w:pStyle w:val="TAH"/>
            </w:pPr>
            <w:r w:rsidRPr="005C624F">
              <w:t>Egress RLC channel ID</w:t>
            </w:r>
          </w:p>
        </w:tc>
      </w:tr>
      <w:tr w:rsidR="00845A14" w:rsidRPr="005C624F" w14:paraId="2E60F2D8" w14:textId="77777777" w:rsidTr="002635A6">
        <w:tc>
          <w:tcPr>
            <w:tcW w:w="2250" w:type="dxa"/>
            <w:shd w:val="clear" w:color="auto" w:fill="D9D9D9" w:themeFill="background1" w:themeFillShade="D9"/>
          </w:tcPr>
          <w:p w14:paraId="2142AAD3" w14:textId="77777777" w:rsidR="00845A14" w:rsidRPr="005C624F" w:rsidRDefault="00845A14" w:rsidP="002635A6">
            <w:pPr>
              <w:pStyle w:val="TAC"/>
            </w:pPr>
            <w:r w:rsidRPr="005C624F">
              <w:t>Derived from routing configuration</w:t>
            </w:r>
          </w:p>
        </w:tc>
        <w:tc>
          <w:tcPr>
            <w:tcW w:w="2340" w:type="dxa"/>
            <w:shd w:val="clear" w:color="auto" w:fill="D9D9D9" w:themeFill="background1" w:themeFillShade="D9"/>
          </w:tcPr>
          <w:p w14:paraId="15A029C9" w14:textId="721DA35C" w:rsidR="00845A14" w:rsidRPr="005C624F" w:rsidRDefault="00845A14" w:rsidP="002635A6">
            <w:pPr>
              <w:pStyle w:val="TAC"/>
            </w:pPr>
            <w:r w:rsidRPr="005C624F">
              <w:t>Derived from packet's ingress</w:t>
            </w:r>
            <w:ins w:id="97" w:author="vivo" w:date="2022-04-21T17:57:00Z">
              <w:r w:rsidR="00AC1A73">
                <w:t xml:space="preserve"> BH</w:t>
              </w:r>
            </w:ins>
            <w:r w:rsidRPr="005C624F">
              <w:t xml:space="preserve"> link</w:t>
            </w:r>
          </w:p>
        </w:tc>
        <w:tc>
          <w:tcPr>
            <w:tcW w:w="2340" w:type="dxa"/>
            <w:shd w:val="clear" w:color="auto" w:fill="D9D9D9" w:themeFill="background1" w:themeFillShade="D9"/>
          </w:tcPr>
          <w:p w14:paraId="3C6FC249" w14:textId="77777777" w:rsidR="00845A14" w:rsidRPr="005C624F" w:rsidRDefault="00845A14" w:rsidP="002635A6">
            <w:pPr>
              <w:pStyle w:val="TAC"/>
            </w:pPr>
            <w:r w:rsidRPr="005C624F">
              <w:t>Derived from packet's ingress BH RLC channel</w:t>
            </w:r>
          </w:p>
        </w:tc>
        <w:tc>
          <w:tcPr>
            <w:tcW w:w="2250" w:type="dxa"/>
            <w:shd w:val="clear" w:color="auto" w:fill="FFFFFF" w:themeFill="background1"/>
          </w:tcPr>
          <w:p w14:paraId="267D4230" w14:textId="0ADEC94D" w:rsidR="00845A14" w:rsidRPr="005C624F" w:rsidRDefault="00845A14" w:rsidP="002635A6">
            <w:pPr>
              <w:pStyle w:val="TAC"/>
            </w:pPr>
            <w:r w:rsidRPr="005C624F">
              <w:t>BH RLC channel on egress</w:t>
            </w:r>
            <w:ins w:id="98" w:author="vivo" w:date="2022-04-21T18:06:00Z">
              <w:r w:rsidR="00581385">
                <w:t xml:space="preserve"> BH</w:t>
              </w:r>
            </w:ins>
            <w:r w:rsidRPr="005C624F">
              <w:t xml:space="preserve"> link to forward packet</w:t>
            </w:r>
          </w:p>
        </w:tc>
      </w:tr>
    </w:tbl>
    <w:p w14:paraId="58512647" w14:textId="77777777" w:rsidR="00845A14" w:rsidRPr="005C624F" w:rsidRDefault="00845A14" w:rsidP="00845A14">
      <w:pPr>
        <w:rPr>
          <w:lang w:eastAsia="x-none"/>
        </w:rPr>
      </w:pPr>
    </w:p>
    <w:p w14:paraId="3C365B84" w14:textId="50E67B3F" w:rsidR="00845A14" w:rsidRPr="005C624F" w:rsidRDefault="00845A14" w:rsidP="00845A14">
      <w:pPr>
        <w:rPr>
          <w:lang w:eastAsia="zh-CN"/>
        </w:rPr>
      </w:pPr>
      <w:r w:rsidRPr="005C624F">
        <w:rPr>
          <w:lang w:eastAsia="en-GB"/>
        </w:rPr>
        <w:t xml:space="preserve">For a boundary IAB-node, the BH RLC channel mapping configuration may also include indicators for the IAB topology of the ingress and of the egress </w:t>
      </w:r>
      <w:ins w:id="99" w:author="vivo" w:date="2022-04-21T17:57:00Z">
        <w:r w:rsidR="00AC1A73">
          <w:rPr>
            <w:lang w:eastAsia="en-GB"/>
          </w:rPr>
          <w:t xml:space="preserve">BH </w:t>
        </w:r>
      </w:ins>
      <w:r w:rsidRPr="005C624F">
        <w:rPr>
          <w:lang w:eastAsia="en-GB"/>
        </w:rPr>
        <w:t>link.</w:t>
      </w:r>
    </w:p>
    <w:p w14:paraId="340037BD" w14:textId="3A751550" w:rsidR="00A157CE" w:rsidRDefault="00845A14" w:rsidP="00A157CE">
      <w:pPr>
        <w:rPr>
          <w:lang w:eastAsia="en-GB"/>
        </w:rPr>
      </w:pPr>
      <w:r w:rsidRPr="005C624F">
        <w:rPr>
          <w:lang w:eastAsia="en-GB"/>
        </w:rPr>
        <w:t>The IAB-node resolves the BH RLC channel IDs from logical channel IDs based on the configuration by the IAB-donor-CU. The IAB-MT obtains the BH RLC channel ID in the RRC configuration of the corresponding logical channel. The IAB-DU obtains the BH RLC channel ID in the F1AP configuration of the BH RLC channel.</w:t>
      </w:r>
    </w:p>
    <w:p w14:paraId="546DA32E" w14:textId="77777777" w:rsidR="00555E89" w:rsidRPr="00F3209E" w:rsidRDefault="00555E89" w:rsidP="00555E89">
      <w:pPr>
        <w:jc w:val="center"/>
        <w:rPr>
          <w:color w:val="4F81BD" w:themeColor="accent1"/>
        </w:rPr>
      </w:pPr>
      <w:r w:rsidRPr="00F3209E">
        <w:rPr>
          <w:color w:val="4F81BD" w:themeColor="accent1"/>
        </w:rPr>
        <w:t>&lt;Unchanged text is omitted&gt;</w:t>
      </w:r>
    </w:p>
    <w:p w14:paraId="76482E81"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7B78800A" w14:textId="77777777" w:rsidR="006A795A" w:rsidRPr="00F3209E" w:rsidRDefault="006A795A" w:rsidP="006A795A">
      <w:pPr>
        <w:jc w:val="center"/>
        <w:rPr>
          <w:color w:val="4F81BD" w:themeColor="accent1"/>
        </w:rPr>
      </w:pPr>
      <w:r w:rsidRPr="00F3209E">
        <w:rPr>
          <w:color w:val="4F81BD" w:themeColor="accent1"/>
        </w:rPr>
        <w:t>&lt;Unchanged text is omitted&gt;</w:t>
      </w:r>
    </w:p>
    <w:p w14:paraId="63CA41B0" w14:textId="77777777" w:rsidR="006D3487" w:rsidRPr="006D3487" w:rsidRDefault="006D3487" w:rsidP="006D3487">
      <w:pPr>
        <w:keepNext/>
        <w:keepLines/>
        <w:spacing w:before="180"/>
        <w:ind w:left="1134" w:hanging="1134"/>
        <w:textAlignment w:val="baseline"/>
        <w:outlineLvl w:val="1"/>
        <w:rPr>
          <w:rFonts w:ascii="Arial" w:hAnsi="Arial"/>
          <w:sz w:val="32"/>
          <w:lang w:eastAsia="en-US"/>
        </w:rPr>
      </w:pPr>
      <w:r w:rsidRPr="006D3487">
        <w:rPr>
          <w:rFonts w:ascii="Arial" w:hAnsi="Arial"/>
          <w:sz w:val="32"/>
        </w:rPr>
        <w:lastRenderedPageBreak/>
        <w:t>IAB Resource Configuration</w:t>
      </w:r>
    </w:p>
    <w:p w14:paraId="6146F220" w14:textId="6E384E96" w:rsidR="006D3487" w:rsidRPr="006D3487" w:rsidRDefault="006D3487" w:rsidP="006D3487">
      <w:pPr>
        <w:textAlignment w:val="baseline"/>
      </w:pPr>
      <w:r w:rsidRPr="006D3487">
        <w:t xml:space="preserve">If, the IAB-DU and the IAB-MT of an IAB-node are subject to a half-duplex constraint, as correct transmission/reception by one cannot be guaranteed during transmission/reception by the other and vice versa, e.g., when collocated and operating in the same frequency. If an IAB-node supports enhanced frequency or spatial multiplexing capabilities, additional multiplexing modes can be supported, i.e. IAB-MT Rx / IAB-DU Rx, IAB-MT </w:t>
      </w:r>
      <w:proofErr w:type="spellStart"/>
      <w:proofErr w:type="gramStart"/>
      <w:r w:rsidRPr="006D3487">
        <w:t>Tx</w:t>
      </w:r>
      <w:proofErr w:type="spellEnd"/>
      <w:proofErr w:type="gramEnd"/>
      <w:r w:rsidRPr="006D3487">
        <w:t xml:space="preserve"> / IAB-DU </w:t>
      </w:r>
      <w:proofErr w:type="spellStart"/>
      <w:r w:rsidRPr="006D3487">
        <w:t>Tx</w:t>
      </w:r>
      <w:proofErr w:type="spellEnd"/>
      <w:r w:rsidRPr="006D3487">
        <w:t xml:space="preserve">, IAB-MT Rx / IAB-DU </w:t>
      </w:r>
      <w:proofErr w:type="spellStart"/>
      <w:r w:rsidRPr="006D3487">
        <w:t>Tx</w:t>
      </w:r>
      <w:proofErr w:type="spellEnd"/>
      <w:r w:rsidRPr="006D3487">
        <w:t xml:space="preserve">, IAB-MT </w:t>
      </w:r>
      <w:proofErr w:type="spellStart"/>
      <w:r w:rsidRPr="006D3487">
        <w:t>Tx</w:t>
      </w:r>
      <w:proofErr w:type="spellEnd"/>
      <w:r w:rsidRPr="006D3487">
        <w:t xml:space="preserve"> / IAB-DU Rx. An IAB-node can report its duplexing constraints between the IAB-MT and the </w:t>
      </w:r>
      <w:ins w:id="100" w:author="vivo" w:date="2022-04-21T17:57:00Z">
        <w:r w:rsidR="00AC1A73">
          <w:t xml:space="preserve">collocated </w:t>
        </w:r>
      </w:ins>
      <w:r w:rsidRPr="006D3487">
        <w:t>IAB-DU via F1AP. An IAB-node can indicate via F1AP whether or not FDM is required for an enhanced multiplexing operation.</w:t>
      </w:r>
    </w:p>
    <w:p w14:paraId="79C392C2" w14:textId="77777777" w:rsidR="006D3487" w:rsidRPr="006D3487" w:rsidRDefault="006D3487" w:rsidP="006D3487">
      <w:pPr>
        <w:textAlignment w:val="baseline"/>
      </w:pPr>
      <w:r w:rsidRPr="006D3487">
        <w:t xml:space="preserve">The scheduler on an IAB-DU or IAB-donor-DU complies with the </w:t>
      </w:r>
      <w:proofErr w:type="spellStart"/>
      <w:r w:rsidRPr="006D3487">
        <w:t>gNB</w:t>
      </w:r>
      <w:proofErr w:type="spellEnd"/>
      <w:r w:rsidRPr="006D3487">
        <w:t>-DU resource configuration received via F1AP, which defines the usage of scheduling resources to account for the aforementioned duplexing constraint.</w:t>
      </w:r>
    </w:p>
    <w:p w14:paraId="5EE21436" w14:textId="77777777" w:rsidR="006D3487" w:rsidRPr="006D3487" w:rsidRDefault="006D3487" w:rsidP="006D3487">
      <w:pPr>
        <w:textAlignment w:val="baseline"/>
      </w:pPr>
      <w:r w:rsidRPr="006D3487">
        <w:t>The resource configuration assigns an attribute of hard, soft or unavailable to each symbol of each DU cell. Transmission/reception can occur for symbols configured as hard, whereas scheduling cannot occur, except for some special cases, for symbols configures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222E3FA6" w14:textId="77777777" w:rsidR="006D3487" w:rsidRPr="006D3487" w:rsidRDefault="006D3487" w:rsidP="006D3487">
      <w:pPr>
        <w:textAlignment w:val="baseline"/>
      </w:pPr>
      <w:r w:rsidRPr="006D3487">
        <w:t>The resource configuration can be shared among neighbouring IAB-nodes and IAB-donors to facilitate interference management, dual connectivity, and enhanced multiplexing.</w:t>
      </w:r>
    </w:p>
    <w:p w14:paraId="634C8996" w14:textId="7B6A4F8F" w:rsidR="006D3487" w:rsidRPr="006D3487" w:rsidRDefault="006D3487" w:rsidP="006D3487">
      <w:pPr>
        <w:textAlignment w:val="baseline"/>
      </w:pPr>
      <w:r w:rsidRPr="006D3487">
        <w:t xml:space="preserve">To facilitate transitioning from IAB-MT to IAB-DU operation and vice versa, guard symbols can be used to overcome potentially misaligned symbol boundaries between the IAB-MT </w:t>
      </w:r>
      <w:del w:id="101" w:author="vivo" w:date="2022-04-21T17:58:00Z">
        <w:r w:rsidRPr="006D3487" w:rsidDel="003E3C36">
          <w:delText xml:space="preserve">domain </w:delText>
        </w:r>
      </w:del>
      <w:ins w:id="102" w:author="vivo" w:date="2022-04-21T17:58:00Z">
        <w:r w:rsidR="003E3C36">
          <w:t xml:space="preserve"> operation</w:t>
        </w:r>
        <w:r w:rsidR="003E3C36" w:rsidRPr="006D3487">
          <w:t xml:space="preserve"> </w:t>
        </w:r>
      </w:ins>
      <w:r w:rsidRPr="006D3487">
        <w:t xml:space="preserve">and the IAB-DU </w:t>
      </w:r>
      <w:del w:id="103" w:author="vivo" w:date="2022-04-21T17:58:00Z">
        <w:r w:rsidRPr="006D3487" w:rsidDel="003E3C36">
          <w:delText xml:space="preserve">domain </w:delText>
        </w:r>
      </w:del>
      <w:ins w:id="104" w:author="vivo" w:date="2022-04-21T17:58:00Z">
        <w:r w:rsidR="003E3C36">
          <w:t>operation</w:t>
        </w:r>
        <w:r w:rsidR="003E3C36" w:rsidRPr="006D3487">
          <w:t xml:space="preserve"> </w:t>
        </w:r>
      </w:ins>
      <w:r w:rsidRPr="006D3487">
        <w:t xml:space="preserve">(e.g., IAB-MT Rx boundaries are not aligned with the IAB-DU </w:t>
      </w:r>
      <w:proofErr w:type="spellStart"/>
      <w:r w:rsidRPr="006D3487">
        <w:t>Tx</w:t>
      </w:r>
      <w:proofErr w:type="spellEnd"/>
      <w:r w:rsidRPr="006D3487">
        <w:t xml:space="preserve"> boundaries). Specifically, an IAB-node can indicate to a parent node a number of desired guard symbols, while the parent node can indicate to the IAB-node the number of actually provided guard symbols for specific transitions.</w:t>
      </w:r>
    </w:p>
    <w:p w14:paraId="0A4727DF" w14:textId="77777777" w:rsidR="006D3487" w:rsidRPr="006D3487" w:rsidRDefault="006D3487" w:rsidP="006D3487">
      <w:pPr>
        <w:textAlignment w:val="baseline"/>
      </w:pPr>
      <w:r w:rsidRPr="006D3487">
        <w:t xml:space="preserve">An IAB-node supporting enhanced multiplexing capabilities, i.e., IAB-MT Rx / IAB-DU Rx, IAB-MT </w:t>
      </w:r>
      <w:proofErr w:type="spellStart"/>
      <w:r w:rsidRPr="006D3487">
        <w:t>Tx</w:t>
      </w:r>
      <w:proofErr w:type="spellEnd"/>
      <w:r w:rsidRPr="006D3487">
        <w:t xml:space="preserve"> / IAB-DU </w:t>
      </w:r>
      <w:proofErr w:type="spellStart"/>
      <w:r w:rsidRPr="006D3487">
        <w:t>Tx</w:t>
      </w:r>
      <w:proofErr w:type="spellEnd"/>
      <w:r w:rsidRPr="006D3487">
        <w:t xml:space="preserve">, IAB-MT Rx / IAB-DU </w:t>
      </w:r>
      <w:proofErr w:type="spellStart"/>
      <w:r w:rsidRPr="006D3487">
        <w:t>Tx</w:t>
      </w:r>
      <w:proofErr w:type="spellEnd"/>
      <w:r w:rsidRPr="006D3487">
        <w:t xml:space="preserve">, IAB-MT </w:t>
      </w:r>
      <w:proofErr w:type="spellStart"/>
      <w:r w:rsidRPr="006D3487">
        <w:t>Tx</w:t>
      </w:r>
      <w:proofErr w:type="spellEnd"/>
      <w:r w:rsidRPr="006D3487">
        <w:t xml:space="preserve"> / IAB-DU Rx, can provide via MAC-CE to a parent node information to facilitate scheduling for enhanced multiplexing operation by the IAB-node, specifically:</w:t>
      </w:r>
    </w:p>
    <w:p w14:paraId="66D14A76" w14:textId="77777777" w:rsidR="006D3487" w:rsidRPr="006D3487" w:rsidRDefault="006D3487" w:rsidP="006D3487">
      <w:pPr>
        <w:ind w:left="568" w:hanging="284"/>
        <w:textAlignment w:val="baseline"/>
      </w:pPr>
      <w:r w:rsidRPr="006D3487">
        <w:t>-</w:t>
      </w:r>
      <w:r w:rsidRPr="006D3487">
        <w:tab/>
        <w:t xml:space="preserve">recommended IAB-MT's </w:t>
      </w:r>
      <w:proofErr w:type="spellStart"/>
      <w:r w:rsidRPr="006D3487">
        <w:t>Tx</w:t>
      </w:r>
      <w:proofErr w:type="spellEnd"/>
      <w:r w:rsidRPr="006D3487">
        <w:t>/Rx beams;</w:t>
      </w:r>
    </w:p>
    <w:p w14:paraId="06227068" w14:textId="77777777" w:rsidR="006D3487" w:rsidRPr="006D3487" w:rsidRDefault="006D3487" w:rsidP="006D3487">
      <w:pPr>
        <w:ind w:left="568" w:hanging="284"/>
        <w:textAlignment w:val="baseline"/>
      </w:pPr>
      <w:r w:rsidRPr="006D3487">
        <w:t>-</w:t>
      </w:r>
      <w:r w:rsidRPr="006D3487">
        <w:tab/>
      </w:r>
      <w:proofErr w:type="gramStart"/>
      <w:r w:rsidRPr="006D3487">
        <w:t>desired</w:t>
      </w:r>
      <w:proofErr w:type="gramEnd"/>
      <w:r w:rsidRPr="006D3487">
        <w:t xml:space="preserve"> IAB-MT </w:t>
      </w:r>
      <w:proofErr w:type="spellStart"/>
      <w:r w:rsidRPr="006D3487">
        <w:t>Tx</w:t>
      </w:r>
      <w:proofErr w:type="spellEnd"/>
      <w:r w:rsidRPr="006D3487">
        <w:t xml:space="preserve"> PSD range;</w:t>
      </w:r>
    </w:p>
    <w:p w14:paraId="723EE998" w14:textId="77777777" w:rsidR="006D3487" w:rsidRPr="006D3487" w:rsidRDefault="006D3487" w:rsidP="006D3487">
      <w:pPr>
        <w:ind w:left="568" w:hanging="284"/>
        <w:textAlignment w:val="baseline"/>
      </w:pPr>
      <w:r w:rsidRPr="006D3487">
        <w:t>-</w:t>
      </w:r>
      <w:r w:rsidRPr="006D3487">
        <w:tab/>
      </w:r>
      <w:proofErr w:type="gramStart"/>
      <w:r w:rsidRPr="006D3487">
        <w:t>desired</w:t>
      </w:r>
      <w:proofErr w:type="gramEnd"/>
      <w:r w:rsidRPr="006D3487">
        <w:t xml:space="preserve"> parent node's IAB-DU </w:t>
      </w:r>
      <w:proofErr w:type="spellStart"/>
      <w:r w:rsidRPr="006D3487">
        <w:t>Tx</w:t>
      </w:r>
      <w:proofErr w:type="spellEnd"/>
      <w:r w:rsidRPr="006D3487">
        <w:t xml:space="preserve"> power adjustment;</w:t>
      </w:r>
    </w:p>
    <w:p w14:paraId="729465AD" w14:textId="77777777" w:rsidR="006D3487" w:rsidRPr="006D3487" w:rsidRDefault="006D3487" w:rsidP="006D3487">
      <w:pPr>
        <w:ind w:left="568" w:hanging="284"/>
        <w:textAlignment w:val="baseline"/>
      </w:pPr>
      <w:r w:rsidRPr="006D3487">
        <w:t>-</w:t>
      </w:r>
      <w:r w:rsidRPr="006D3487">
        <w:tab/>
        <w:t>required IAB-MT's uplink transmission timing mode.</w:t>
      </w:r>
    </w:p>
    <w:p w14:paraId="420D889F" w14:textId="0D2D32CF" w:rsidR="006D3487" w:rsidRPr="006D3487" w:rsidRDefault="006D3487" w:rsidP="006D3487">
      <w:pPr>
        <w:textAlignment w:val="baseline"/>
      </w:pPr>
      <w:r w:rsidRPr="006D3487">
        <w:t>Correspondingly, the parent node can provide</w:t>
      </w:r>
      <w:del w:id="105" w:author="vivo" w:date="2022-04-21T17:59:00Z">
        <w:r w:rsidRPr="006D3487" w:rsidDel="003E3C36">
          <w:delText xml:space="preserve"> via MAC-CE</w:delText>
        </w:r>
      </w:del>
      <w:r w:rsidRPr="006D3487">
        <w:t xml:space="preserve"> information</w:t>
      </w:r>
      <w:ins w:id="106" w:author="vivo" w:date="2022-04-21T17:59:00Z">
        <w:r w:rsidR="003E3C36" w:rsidRPr="006D3487">
          <w:t xml:space="preserve"> via MAC-CE</w:t>
        </w:r>
      </w:ins>
      <w:r w:rsidRPr="006D3487">
        <w:t xml:space="preserve"> to the IAB-node to facilitate enhanced multiplexing at the IAB-node and/or at the parent node:</w:t>
      </w:r>
    </w:p>
    <w:p w14:paraId="1C3F0F76" w14:textId="77777777" w:rsidR="006D3487" w:rsidRPr="006D3487" w:rsidRDefault="006D3487" w:rsidP="006D3487">
      <w:pPr>
        <w:ind w:left="568" w:hanging="284"/>
        <w:textAlignment w:val="baseline"/>
      </w:pPr>
      <w:r w:rsidRPr="006D3487">
        <w:t>-</w:t>
      </w:r>
      <w:r w:rsidRPr="006D3487">
        <w:tab/>
      </w:r>
      <w:proofErr w:type="gramStart"/>
      <w:r w:rsidRPr="006D3487">
        <w:t>restricted</w:t>
      </w:r>
      <w:proofErr w:type="gramEnd"/>
      <w:r w:rsidRPr="006D3487">
        <w:t xml:space="preserve"> IAB-DU </w:t>
      </w:r>
      <w:proofErr w:type="spellStart"/>
      <w:r w:rsidRPr="006D3487">
        <w:t>Tx</w:t>
      </w:r>
      <w:proofErr w:type="spellEnd"/>
      <w:r w:rsidRPr="006D3487">
        <w:t xml:space="preserve"> beams;</w:t>
      </w:r>
    </w:p>
    <w:p w14:paraId="3A40D139" w14:textId="77777777" w:rsidR="006D3487" w:rsidRPr="006D3487" w:rsidRDefault="006D3487" w:rsidP="006D3487">
      <w:pPr>
        <w:ind w:left="568" w:hanging="284"/>
        <w:textAlignment w:val="baseline"/>
      </w:pPr>
      <w:r w:rsidRPr="006D3487">
        <w:t>-</w:t>
      </w:r>
      <w:r w:rsidRPr="006D3487">
        <w:tab/>
      </w:r>
      <w:proofErr w:type="gramStart"/>
      <w:r w:rsidRPr="006D3487">
        <w:t>actual</w:t>
      </w:r>
      <w:proofErr w:type="gramEnd"/>
      <w:r w:rsidRPr="006D3487">
        <w:t xml:space="preserve"> parent node's IAB-DU </w:t>
      </w:r>
      <w:proofErr w:type="spellStart"/>
      <w:r w:rsidRPr="006D3487">
        <w:t>Tx</w:t>
      </w:r>
      <w:proofErr w:type="spellEnd"/>
      <w:r w:rsidRPr="006D3487">
        <w:t xml:space="preserve"> power adjustment;</w:t>
      </w:r>
    </w:p>
    <w:p w14:paraId="63A749C0" w14:textId="77777777" w:rsidR="006D3487" w:rsidRPr="006D3487" w:rsidRDefault="006D3487" w:rsidP="006D3487">
      <w:pPr>
        <w:ind w:left="568" w:hanging="284"/>
        <w:textAlignment w:val="baseline"/>
      </w:pPr>
      <w:r w:rsidRPr="006D3487">
        <w:t>-</w:t>
      </w:r>
      <w:r w:rsidRPr="006D3487">
        <w:tab/>
        <w:t>IAB-MT's uplink transmission timing mode.</w:t>
      </w:r>
    </w:p>
    <w:p w14:paraId="6240EB2A" w14:textId="77777777" w:rsidR="006D3487" w:rsidRPr="00F3209E" w:rsidRDefault="006D3487" w:rsidP="006D3487">
      <w:pPr>
        <w:jc w:val="center"/>
        <w:rPr>
          <w:color w:val="4F81BD" w:themeColor="accent1"/>
        </w:rPr>
      </w:pPr>
      <w:r w:rsidRPr="00F3209E">
        <w:rPr>
          <w:color w:val="4F81BD" w:themeColor="accent1"/>
        </w:rPr>
        <w:t>&lt;Unchanged text is omitted&gt;</w:t>
      </w:r>
    </w:p>
    <w:p w14:paraId="40E6593F" w14:textId="77777777" w:rsidR="003B56F6" w:rsidRDefault="00CC57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FFAA4BF" w14:textId="77777777" w:rsidR="003B56F6" w:rsidRDefault="003B56F6">
      <w:pPr>
        <w:rPr>
          <w:rFonts w:eastAsia="宋体"/>
          <w:lang w:eastAsia="zh-CN"/>
        </w:rPr>
      </w:pPr>
    </w:p>
    <w:sectPr w:rsidR="003B56F6" w:rsidSect="00687EF8">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FE003" w14:textId="77777777" w:rsidR="00E353DF" w:rsidRDefault="00E353DF">
      <w:pPr>
        <w:spacing w:after="0"/>
      </w:pPr>
      <w:r>
        <w:separator/>
      </w:r>
    </w:p>
  </w:endnote>
  <w:endnote w:type="continuationSeparator" w:id="0">
    <w:p w14:paraId="66181D60" w14:textId="77777777" w:rsidR="00E353DF" w:rsidRDefault="00E35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otumChe">
    <w:altName w:val="Arial Unicode MS"/>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Times New Roman"/>
    <w:charset w:val="00"/>
    <w:family w:val="auto"/>
    <w:pitch w:val="default"/>
    <w:sig w:usb0="00000000" w:usb1="00000000" w:usb2="00000000"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font>
  <w:font w:name="Batang">
    <w:altName w:val="Arial Unicode MS"/>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CF57A" w14:textId="77777777" w:rsidR="00E353DF" w:rsidRDefault="00E353DF">
      <w:pPr>
        <w:spacing w:after="0"/>
      </w:pPr>
      <w:r>
        <w:separator/>
      </w:r>
    </w:p>
  </w:footnote>
  <w:footnote w:type="continuationSeparator" w:id="0">
    <w:p w14:paraId="36B4111E" w14:textId="77777777" w:rsidR="00E353DF" w:rsidRDefault="00E353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029D9" w14:textId="77777777" w:rsidR="00051DEA" w:rsidRDefault="00051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3A2117"/>
    <w:multiLevelType w:val="hybridMultilevel"/>
    <w:tmpl w:val="40DCC0DE"/>
    <w:lvl w:ilvl="0" w:tplc="91EEC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C477491"/>
    <w:multiLevelType w:val="multilevel"/>
    <w:tmpl w:val="1C477491"/>
    <w:lvl w:ilvl="0">
      <w:start w:val="1"/>
      <w:numFmt w:val="bullet"/>
      <w:lvlText w:val="-"/>
      <w:lvlJc w:val="left"/>
      <w:pPr>
        <w:tabs>
          <w:tab w:val="left" w:pos="720"/>
        </w:tabs>
        <w:ind w:left="720" w:hanging="360"/>
      </w:pPr>
      <w:rPr>
        <w:rFonts w:ascii="Calibri" w:hAnsi="Calibri"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400345"/>
    <w:multiLevelType w:val="hybridMultilevel"/>
    <w:tmpl w:val="003A180E"/>
    <w:lvl w:ilvl="0" w:tplc="67CC59F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062"/>
    <w:multiLevelType w:val="hybridMultilevel"/>
    <w:tmpl w:val="F0E4F6D2"/>
    <w:lvl w:ilvl="0" w:tplc="4A4CC80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B82B19"/>
    <w:multiLevelType w:val="multilevel"/>
    <w:tmpl w:val="3648C488"/>
    <w:lvl w:ilvl="0">
      <w:start w:val="1"/>
      <w:numFmt w:val="decimal"/>
      <w:lvlText w:val="%1."/>
      <w:lvlJc w:val="left"/>
      <w:pPr>
        <w:ind w:left="460" w:hanging="360"/>
      </w:pPr>
      <w:rPr>
        <w:rFonts w:hint="default"/>
      </w:rPr>
    </w:lvl>
    <w:lvl w:ilvl="1">
      <w:start w:val="7"/>
      <w:numFmt w:val="decimal"/>
      <w:isLgl/>
      <w:lvlText w:val="%1.%2"/>
      <w:lvlJc w:val="left"/>
      <w:pPr>
        <w:ind w:left="820" w:hanging="720"/>
      </w:pPr>
      <w:rPr>
        <w:rFonts w:hint="default"/>
      </w:rPr>
    </w:lvl>
    <w:lvl w:ilvl="2">
      <w:start w:val="4"/>
      <w:numFmt w:val="decimal"/>
      <w:isLgl/>
      <w:lvlText w:val="%1.%2.%3"/>
      <w:lvlJc w:val="left"/>
      <w:pPr>
        <w:ind w:left="820" w:hanging="720"/>
      </w:pPr>
      <w:rPr>
        <w:rFonts w:hint="default"/>
      </w:rPr>
    </w:lvl>
    <w:lvl w:ilvl="3">
      <w:start w:val="1"/>
      <w:numFmt w:val="decimal"/>
      <w:isLgl/>
      <w:lvlText w:val="%1.%2.%3.%4"/>
      <w:lvlJc w:val="left"/>
      <w:pPr>
        <w:ind w:left="820" w:hanging="720"/>
      </w:pPr>
      <w:rPr>
        <w:rFonts w:hint="default"/>
      </w:rPr>
    </w:lvl>
    <w:lvl w:ilvl="4">
      <w:start w:val="1"/>
      <w:numFmt w:val="decimal"/>
      <w:isLgl/>
      <w:lvlText w:val="%1.%2.%3.%4.%5"/>
      <w:lvlJc w:val="left"/>
      <w:pPr>
        <w:ind w:left="820" w:hanging="72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180" w:hanging="108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6"/>
  </w:num>
  <w:num w:numId="4">
    <w:abstractNumId w:val="18"/>
  </w:num>
  <w:num w:numId="5">
    <w:abstractNumId w:val="5"/>
  </w:num>
  <w:num w:numId="6">
    <w:abstractNumId w:val="6"/>
  </w:num>
  <w:num w:numId="7">
    <w:abstractNumId w:val="1"/>
  </w:num>
  <w:num w:numId="8">
    <w:abstractNumId w:val="17"/>
  </w:num>
  <w:num w:numId="9">
    <w:abstractNumId w:val="7"/>
  </w:num>
  <w:num w:numId="10">
    <w:abstractNumId w:val="4"/>
  </w:num>
  <w:num w:numId="11">
    <w:abstractNumId w:val="10"/>
  </w:num>
  <w:num w:numId="12">
    <w:abstractNumId w:val="14"/>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9"/>
  </w:num>
  <w:num w:numId="24">
    <w:abstractNumId w:val="12"/>
  </w:num>
  <w:num w:numId="25">
    <w:abstractNumId w:val="15"/>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QC8">
    <w15:presenceInfo w15:providerId="None" w15:userId="QC8"/>
  </w15:person>
  <w15:person w15:author="vivo - Jinhua">
    <w15:presenceInfo w15:providerId="None" w15:userId="vivo - 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5A9"/>
    <w:rsid w:val="0000377B"/>
    <w:rsid w:val="000038B9"/>
    <w:rsid w:val="00004890"/>
    <w:rsid w:val="00004DC4"/>
    <w:rsid w:val="00005044"/>
    <w:rsid w:val="000051EB"/>
    <w:rsid w:val="000056A4"/>
    <w:rsid w:val="00006B80"/>
    <w:rsid w:val="000114C2"/>
    <w:rsid w:val="000115C9"/>
    <w:rsid w:val="000122A7"/>
    <w:rsid w:val="0001247C"/>
    <w:rsid w:val="000136DF"/>
    <w:rsid w:val="00013A85"/>
    <w:rsid w:val="00016E21"/>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1DEA"/>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4D2"/>
    <w:rsid w:val="0007253B"/>
    <w:rsid w:val="00072677"/>
    <w:rsid w:val="00073B24"/>
    <w:rsid w:val="00074D80"/>
    <w:rsid w:val="00074F66"/>
    <w:rsid w:val="0007503C"/>
    <w:rsid w:val="000750B7"/>
    <w:rsid w:val="00076828"/>
    <w:rsid w:val="00077B3F"/>
    <w:rsid w:val="00083EE2"/>
    <w:rsid w:val="00084FE1"/>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250"/>
    <w:rsid w:val="000A6394"/>
    <w:rsid w:val="000A658D"/>
    <w:rsid w:val="000A71F5"/>
    <w:rsid w:val="000B0E87"/>
    <w:rsid w:val="000B13F3"/>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27F"/>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2738"/>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0F7C08"/>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1F64"/>
    <w:rsid w:val="00183480"/>
    <w:rsid w:val="0018546A"/>
    <w:rsid w:val="00185BA7"/>
    <w:rsid w:val="001867E0"/>
    <w:rsid w:val="00186917"/>
    <w:rsid w:val="00186F21"/>
    <w:rsid w:val="00187C43"/>
    <w:rsid w:val="00190A39"/>
    <w:rsid w:val="00190CBB"/>
    <w:rsid w:val="001910E3"/>
    <w:rsid w:val="001919C4"/>
    <w:rsid w:val="00192C46"/>
    <w:rsid w:val="00193371"/>
    <w:rsid w:val="00193A58"/>
    <w:rsid w:val="00194995"/>
    <w:rsid w:val="00196A4A"/>
    <w:rsid w:val="001971C7"/>
    <w:rsid w:val="001A0F2F"/>
    <w:rsid w:val="001A1239"/>
    <w:rsid w:val="001A19A4"/>
    <w:rsid w:val="001A2C5C"/>
    <w:rsid w:val="001A3DB4"/>
    <w:rsid w:val="001A53D8"/>
    <w:rsid w:val="001A5776"/>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123"/>
    <w:rsid w:val="0020735D"/>
    <w:rsid w:val="00211398"/>
    <w:rsid w:val="00211FBF"/>
    <w:rsid w:val="0021294C"/>
    <w:rsid w:val="00213437"/>
    <w:rsid w:val="0021360F"/>
    <w:rsid w:val="00216B1F"/>
    <w:rsid w:val="002173EB"/>
    <w:rsid w:val="00217863"/>
    <w:rsid w:val="00217965"/>
    <w:rsid w:val="00217C0D"/>
    <w:rsid w:val="00220F26"/>
    <w:rsid w:val="00221DA0"/>
    <w:rsid w:val="0022361C"/>
    <w:rsid w:val="00223F27"/>
    <w:rsid w:val="002244CD"/>
    <w:rsid w:val="002247D5"/>
    <w:rsid w:val="00224B00"/>
    <w:rsid w:val="00224DBF"/>
    <w:rsid w:val="00225982"/>
    <w:rsid w:val="00225C84"/>
    <w:rsid w:val="002262F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299"/>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FA"/>
    <w:rsid w:val="002860C4"/>
    <w:rsid w:val="00286179"/>
    <w:rsid w:val="002866F6"/>
    <w:rsid w:val="002868CE"/>
    <w:rsid w:val="002872DA"/>
    <w:rsid w:val="00287A7A"/>
    <w:rsid w:val="00290384"/>
    <w:rsid w:val="00290E28"/>
    <w:rsid w:val="0029157A"/>
    <w:rsid w:val="00293208"/>
    <w:rsid w:val="0029383A"/>
    <w:rsid w:val="00293C8C"/>
    <w:rsid w:val="0029407A"/>
    <w:rsid w:val="002942F5"/>
    <w:rsid w:val="00295337"/>
    <w:rsid w:val="0029562A"/>
    <w:rsid w:val="002958D2"/>
    <w:rsid w:val="002959D4"/>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6FC9"/>
    <w:rsid w:val="002C7C7E"/>
    <w:rsid w:val="002C7D2B"/>
    <w:rsid w:val="002D0454"/>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3CB5"/>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4C08"/>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57FF9"/>
    <w:rsid w:val="00360708"/>
    <w:rsid w:val="00360957"/>
    <w:rsid w:val="00361B79"/>
    <w:rsid w:val="0036211C"/>
    <w:rsid w:val="00362285"/>
    <w:rsid w:val="0036253B"/>
    <w:rsid w:val="00362586"/>
    <w:rsid w:val="00362B89"/>
    <w:rsid w:val="00363270"/>
    <w:rsid w:val="003646A6"/>
    <w:rsid w:val="00364A7A"/>
    <w:rsid w:val="00364C73"/>
    <w:rsid w:val="00365DF6"/>
    <w:rsid w:val="00366832"/>
    <w:rsid w:val="00366E65"/>
    <w:rsid w:val="00371EDD"/>
    <w:rsid w:val="00372861"/>
    <w:rsid w:val="003729B4"/>
    <w:rsid w:val="00372AAE"/>
    <w:rsid w:val="00372BF7"/>
    <w:rsid w:val="00372E6C"/>
    <w:rsid w:val="003749C3"/>
    <w:rsid w:val="00377365"/>
    <w:rsid w:val="0037746A"/>
    <w:rsid w:val="00377802"/>
    <w:rsid w:val="003805E4"/>
    <w:rsid w:val="00381283"/>
    <w:rsid w:val="00381501"/>
    <w:rsid w:val="003826A9"/>
    <w:rsid w:val="00382AF6"/>
    <w:rsid w:val="0038427A"/>
    <w:rsid w:val="003843B3"/>
    <w:rsid w:val="0038552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449"/>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4B"/>
    <w:rsid w:val="003C4FB3"/>
    <w:rsid w:val="003C615B"/>
    <w:rsid w:val="003C6882"/>
    <w:rsid w:val="003C6AAE"/>
    <w:rsid w:val="003C780E"/>
    <w:rsid w:val="003C7DCB"/>
    <w:rsid w:val="003D06CD"/>
    <w:rsid w:val="003D3F71"/>
    <w:rsid w:val="003D3F7E"/>
    <w:rsid w:val="003D5291"/>
    <w:rsid w:val="003D5CB2"/>
    <w:rsid w:val="003D6982"/>
    <w:rsid w:val="003D7E5C"/>
    <w:rsid w:val="003E1A36"/>
    <w:rsid w:val="003E1AD7"/>
    <w:rsid w:val="003E1B54"/>
    <w:rsid w:val="003E2152"/>
    <w:rsid w:val="003E28A9"/>
    <w:rsid w:val="003E2F11"/>
    <w:rsid w:val="003E3ACC"/>
    <w:rsid w:val="003E3C36"/>
    <w:rsid w:val="003E4893"/>
    <w:rsid w:val="003E48DC"/>
    <w:rsid w:val="003E4CBC"/>
    <w:rsid w:val="003E54C7"/>
    <w:rsid w:val="003E5C97"/>
    <w:rsid w:val="003E750A"/>
    <w:rsid w:val="003E7CBB"/>
    <w:rsid w:val="003E7F3A"/>
    <w:rsid w:val="003F04FE"/>
    <w:rsid w:val="003F0BAC"/>
    <w:rsid w:val="003F0DD1"/>
    <w:rsid w:val="003F114D"/>
    <w:rsid w:val="003F212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87DDE"/>
    <w:rsid w:val="004904A8"/>
    <w:rsid w:val="00490E0E"/>
    <w:rsid w:val="0049187F"/>
    <w:rsid w:val="00491B87"/>
    <w:rsid w:val="00492360"/>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63EF"/>
    <w:rsid w:val="004A6457"/>
    <w:rsid w:val="004A7B6B"/>
    <w:rsid w:val="004B0567"/>
    <w:rsid w:val="004B1591"/>
    <w:rsid w:val="004B25A3"/>
    <w:rsid w:val="004B25C4"/>
    <w:rsid w:val="004B294A"/>
    <w:rsid w:val="004B2A45"/>
    <w:rsid w:val="004B3ABE"/>
    <w:rsid w:val="004B448D"/>
    <w:rsid w:val="004B52A8"/>
    <w:rsid w:val="004B5B2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6D5A"/>
    <w:rsid w:val="004C78E1"/>
    <w:rsid w:val="004C7B15"/>
    <w:rsid w:val="004D0B08"/>
    <w:rsid w:val="004D1060"/>
    <w:rsid w:val="004D1A12"/>
    <w:rsid w:val="004D2661"/>
    <w:rsid w:val="004D3249"/>
    <w:rsid w:val="004D3359"/>
    <w:rsid w:val="004D38A0"/>
    <w:rsid w:val="004D3F77"/>
    <w:rsid w:val="004D461F"/>
    <w:rsid w:val="004D46D7"/>
    <w:rsid w:val="004D52C3"/>
    <w:rsid w:val="004D6F9A"/>
    <w:rsid w:val="004D7283"/>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50B"/>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495B"/>
    <w:rsid w:val="00555537"/>
    <w:rsid w:val="00555E89"/>
    <w:rsid w:val="00556C88"/>
    <w:rsid w:val="005577A3"/>
    <w:rsid w:val="00557D56"/>
    <w:rsid w:val="005617FD"/>
    <w:rsid w:val="005626E1"/>
    <w:rsid w:val="00563F87"/>
    <w:rsid w:val="00564C14"/>
    <w:rsid w:val="00565533"/>
    <w:rsid w:val="005656E4"/>
    <w:rsid w:val="005664E1"/>
    <w:rsid w:val="00567D6B"/>
    <w:rsid w:val="005702AD"/>
    <w:rsid w:val="00570492"/>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385"/>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5AC5"/>
    <w:rsid w:val="005A6275"/>
    <w:rsid w:val="005A6753"/>
    <w:rsid w:val="005A7453"/>
    <w:rsid w:val="005A7A44"/>
    <w:rsid w:val="005B1DF7"/>
    <w:rsid w:val="005B2134"/>
    <w:rsid w:val="005B242F"/>
    <w:rsid w:val="005B2F5F"/>
    <w:rsid w:val="005B2F7D"/>
    <w:rsid w:val="005B31AE"/>
    <w:rsid w:val="005B401D"/>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9E7"/>
    <w:rsid w:val="005D440E"/>
    <w:rsid w:val="005D4920"/>
    <w:rsid w:val="005D5950"/>
    <w:rsid w:val="005D5A46"/>
    <w:rsid w:val="005D5F7C"/>
    <w:rsid w:val="005D69B5"/>
    <w:rsid w:val="005D71F3"/>
    <w:rsid w:val="005D728E"/>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86D"/>
    <w:rsid w:val="00604BA0"/>
    <w:rsid w:val="00605813"/>
    <w:rsid w:val="00605DA4"/>
    <w:rsid w:val="006060A2"/>
    <w:rsid w:val="00610CD9"/>
    <w:rsid w:val="006114C7"/>
    <w:rsid w:val="00611C26"/>
    <w:rsid w:val="006121EA"/>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250"/>
    <w:rsid w:val="00624675"/>
    <w:rsid w:val="006257ED"/>
    <w:rsid w:val="00626028"/>
    <w:rsid w:val="00626945"/>
    <w:rsid w:val="00631168"/>
    <w:rsid w:val="006328CD"/>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4F4"/>
    <w:rsid w:val="006718E4"/>
    <w:rsid w:val="00671AE0"/>
    <w:rsid w:val="006723D1"/>
    <w:rsid w:val="006724F5"/>
    <w:rsid w:val="00672808"/>
    <w:rsid w:val="00672ADE"/>
    <w:rsid w:val="00673AAB"/>
    <w:rsid w:val="0067505E"/>
    <w:rsid w:val="00675212"/>
    <w:rsid w:val="00675273"/>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602B"/>
    <w:rsid w:val="0068740F"/>
    <w:rsid w:val="006874C5"/>
    <w:rsid w:val="00687EF8"/>
    <w:rsid w:val="006911DD"/>
    <w:rsid w:val="006932E2"/>
    <w:rsid w:val="006941B9"/>
    <w:rsid w:val="006950E1"/>
    <w:rsid w:val="00695808"/>
    <w:rsid w:val="006964C8"/>
    <w:rsid w:val="00696A56"/>
    <w:rsid w:val="00696BF0"/>
    <w:rsid w:val="00696EDF"/>
    <w:rsid w:val="0069715D"/>
    <w:rsid w:val="006A011C"/>
    <w:rsid w:val="006A0219"/>
    <w:rsid w:val="006A0AB5"/>
    <w:rsid w:val="006A0AEC"/>
    <w:rsid w:val="006A26C6"/>
    <w:rsid w:val="006A31C6"/>
    <w:rsid w:val="006A3EFA"/>
    <w:rsid w:val="006A4723"/>
    <w:rsid w:val="006A4EB0"/>
    <w:rsid w:val="006A5540"/>
    <w:rsid w:val="006A56F9"/>
    <w:rsid w:val="006A6218"/>
    <w:rsid w:val="006A65D8"/>
    <w:rsid w:val="006A67D1"/>
    <w:rsid w:val="006A795A"/>
    <w:rsid w:val="006B05AE"/>
    <w:rsid w:val="006B167A"/>
    <w:rsid w:val="006B255F"/>
    <w:rsid w:val="006B27CE"/>
    <w:rsid w:val="006B46FB"/>
    <w:rsid w:val="006B4926"/>
    <w:rsid w:val="006B6994"/>
    <w:rsid w:val="006C0747"/>
    <w:rsid w:val="006C108E"/>
    <w:rsid w:val="006C1D23"/>
    <w:rsid w:val="006C1DC0"/>
    <w:rsid w:val="006C2DB3"/>
    <w:rsid w:val="006C4314"/>
    <w:rsid w:val="006C46E0"/>
    <w:rsid w:val="006C47EF"/>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487"/>
    <w:rsid w:val="006D3960"/>
    <w:rsid w:val="006D3B94"/>
    <w:rsid w:val="006D49C9"/>
    <w:rsid w:val="006D5584"/>
    <w:rsid w:val="006D6471"/>
    <w:rsid w:val="006D7348"/>
    <w:rsid w:val="006D7D7F"/>
    <w:rsid w:val="006D7EE8"/>
    <w:rsid w:val="006D7EFD"/>
    <w:rsid w:val="006E0B4B"/>
    <w:rsid w:val="006E10E9"/>
    <w:rsid w:val="006E21FB"/>
    <w:rsid w:val="006E2290"/>
    <w:rsid w:val="006E26C9"/>
    <w:rsid w:val="006E3942"/>
    <w:rsid w:val="006E4FE0"/>
    <w:rsid w:val="006E5BC2"/>
    <w:rsid w:val="006E75F9"/>
    <w:rsid w:val="006E78FE"/>
    <w:rsid w:val="006E7BFE"/>
    <w:rsid w:val="006F3826"/>
    <w:rsid w:val="006F40A4"/>
    <w:rsid w:val="006F4DCD"/>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16EB8"/>
    <w:rsid w:val="00717A8C"/>
    <w:rsid w:val="0072048C"/>
    <w:rsid w:val="007209EB"/>
    <w:rsid w:val="00721B5F"/>
    <w:rsid w:val="007223DE"/>
    <w:rsid w:val="0072249B"/>
    <w:rsid w:val="00723890"/>
    <w:rsid w:val="00723943"/>
    <w:rsid w:val="00723AF1"/>
    <w:rsid w:val="00723CCB"/>
    <w:rsid w:val="00723E7A"/>
    <w:rsid w:val="00724277"/>
    <w:rsid w:val="00726292"/>
    <w:rsid w:val="0072681B"/>
    <w:rsid w:val="00726B57"/>
    <w:rsid w:val="00727B78"/>
    <w:rsid w:val="00730860"/>
    <w:rsid w:val="00730DA3"/>
    <w:rsid w:val="00731409"/>
    <w:rsid w:val="0073226A"/>
    <w:rsid w:val="00732883"/>
    <w:rsid w:val="00732F0F"/>
    <w:rsid w:val="00733206"/>
    <w:rsid w:val="00733893"/>
    <w:rsid w:val="00733FA8"/>
    <w:rsid w:val="007366E4"/>
    <w:rsid w:val="0073683D"/>
    <w:rsid w:val="007370C9"/>
    <w:rsid w:val="00737107"/>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91E"/>
    <w:rsid w:val="00754A0D"/>
    <w:rsid w:val="00755EA4"/>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6D8F"/>
    <w:rsid w:val="0077731E"/>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D34"/>
    <w:rsid w:val="00790E29"/>
    <w:rsid w:val="00792342"/>
    <w:rsid w:val="00792661"/>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C7872"/>
    <w:rsid w:val="007D2226"/>
    <w:rsid w:val="007D2E41"/>
    <w:rsid w:val="007D2F6B"/>
    <w:rsid w:val="007D3463"/>
    <w:rsid w:val="007D3746"/>
    <w:rsid w:val="007D39ED"/>
    <w:rsid w:val="007D502F"/>
    <w:rsid w:val="007D5AA1"/>
    <w:rsid w:val="007D68EE"/>
    <w:rsid w:val="007D6A04"/>
    <w:rsid w:val="007D6A07"/>
    <w:rsid w:val="007D6E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0D61"/>
    <w:rsid w:val="007F18E4"/>
    <w:rsid w:val="007F1F17"/>
    <w:rsid w:val="007F2BFF"/>
    <w:rsid w:val="007F3391"/>
    <w:rsid w:val="007F455E"/>
    <w:rsid w:val="007F53C6"/>
    <w:rsid w:val="007F553E"/>
    <w:rsid w:val="007F732A"/>
    <w:rsid w:val="007F74F0"/>
    <w:rsid w:val="00800CD3"/>
    <w:rsid w:val="00801690"/>
    <w:rsid w:val="00801904"/>
    <w:rsid w:val="008038E5"/>
    <w:rsid w:val="00804F66"/>
    <w:rsid w:val="008051AB"/>
    <w:rsid w:val="008051CB"/>
    <w:rsid w:val="00805CEC"/>
    <w:rsid w:val="00805F11"/>
    <w:rsid w:val="008110FF"/>
    <w:rsid w:val="00811435"/>
    <w:rsid w:val="008118F9"/>
    <w:rsid w:val="00812413"/>
    <w:rsid w:val="00812980"/>
    <w:rsid w:val="008139A2"/>
    <w:rsid w:val="00815747"/>
    <w:rsid w:val="00815C58"/>
    <w:rsid w:val="00815D63"/>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7DD"/>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45A14"/>
    <w:rsid w:val="00846255"/>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1F70"/>
    <w:rsid w:val="008623B9"/>
    <w:rsid w:val="008626E7"/>
    <w:rsid w:val="00862AF2"/>
    <w:rsid w:val="008663E3"/>
    <w:rsid w:val="00867757"/>
    <w:rsid w:val="00870629"/>
    <w:rsid w:val="00870B2B"/>
    <w:rsid w:val="00870EE7"/>
    <w:rsid w:val="00871AA1"/>
    <w:rsid w:val="00872C8C"/>
    <w:rsid w:val="0087353C"/>
    <w:rsid w:val="00873B8A"/>
    <w:rsid w:val="008756EC"/>
    <w:rsid w:val="00875827"/>
    <w:rsid w:val="00875C54"/>
    <w:rsid w:val="00876EA0"/>
    <w:rsid w:val="00880306"/>
    <w:rsid w:val="00881558"/>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24F"/>
    <w:rsid w:val="008C1C3B"/>
    <w:rsid w:val="008C23C2"/>
    <w:rsid w:val="008C28FA"/>
    <w:rsid w:val="008C2DF9"/>
    <w:rsid w:val="008C36CF"/>
    <w:rsid w:val="008C39EC"/>
    <w:rsid w:val="008C5C43"/>
    <w:rsid w:val="008C5CBE"/>
    <w:rsid w:val="008C6540"/>
    <w:rsid w:val="008C6DAF"/>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4EA"/>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1DB"/>
    <w:rsid w:val="009842E9"/>
    <w:rsid w:val="0098562A"/>
    <w:rsid w:val="00985AB7"/>
    <w:rsid w:val="00986493"/>
    <w:rsid w:val="00986966"/>
    <w:rsid w:val="00991550"/>
    <w:rsid w:val="00991B88"/>
    <w:rsid w:val="00991D51"/>
    <w:rsid w:val="00993F95"/>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F69"/>
    <w:rsid w:val="009C14D2"/>
    <w:rsid w:val="009C1804"/>
    <w:rsid w:val="009C2083"/>
    <w:rsid w:val="009C21F8"/>
    <w:rsid w:val="009C249D"/>
    <w:rsid w:val="009C3840"/>
    <w:rsid w:val="009C48D8"/>
    <w:rsid w:val="009C599E"/>
    <w:rsid w:val="009C643E"/>
    <w:rsid w:val="009C693D"/>
    <w:rsid w:val="009C6F9B"/>
    <w:rsid w:val="009C73D2"/>
    <w:rsid w:val="009C7620"/>
    <w:rsid w:val="009C7900"/>
    <w:rsid w:val="009C7B5E"/>
    <w:rsid w:val="009D0011"/>
    <w:rsid w:val="009D0F0A"/>
    <w:rsid w:val="009D19E1"/>
    <w:rsid w:val="009D26B8"/>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01"/>
    <w:rsid w:val="00A038FD"/>
    <w:rsid w:val="00A05047"/>
    <w:rsid w:val="00A05CEB"/>
    <w:rsid w:val="00A060E3"/>
    <w:rsid w:val="00A06352"/>
    <w:rsid w:val="00A06D29"/>
    <w:rsid w:val="00A07009"/>
    <w:rsid w:val="00A0741C"/>
    <w:rsid w:val="00A101DF"/>
    <w:rsid w:val="00A11E2E"/>
    <w:rsid w:val="00A13E8B"/>
    <w:rsid w:val="00A157CE"/>
    <w:rsid w:val="00A162CF"/>
    <w:rsid w:val="00A16A87"/>
    <w:rsid w:val="00A16E68"/>
    <w:rsid w:val="00A17FA8"/>
    <w:rsid w:val="00A20653"/>
    <w:rsid w:val="00A20FBD"/>
    <w:rsid w:val="00A223F6"/>
    <w:rsid w:val="00A23EEF"/>
    <w:rsid w:val="00A246B6"/>
    <w:rsid w:val="00A24A2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5D9C"/>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0E17"/>
    <w:rsid w:val="00A819FA"/>
    <w:rsid w:val="00A81BF9"/>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14F"/>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B77C3"/>
    <w:rsid w:val="00AC087B"/>
    <w:rsid w:val="00AC09AD"/>
    <w:rsid w:val="00AC1A73"/>
    <w:rsid w:val="00AC20BA"/>
    <w:rsid w:val="00AC27F0"/>
    <w:rsid w:val="00AC5443"/>
    <w:rsid w:val="00AC78E9"/>
    <w:rsid w:val="00AC7DF7"/>
    <w:rsid w:val="00AD0530"/>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86D"/>
    <w:rsid w:val="00B15941"/>
    <w:rsid w:val="00B16853"/>
    <w:rsid w:val="00B17338"/>
    <w:rsid w:val="00B1792A"/>
    <w:rsid w:val="00B2222D"/>
    <w:rsid w:val="00B224B5"/>
    <w:rsid w:val="00B241C5"/>
    <w:rsid w:val="00B2468D"/>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0E86"/>
    <w:rsid w:val="00B72316"/>
    <w:rsid w:val="00B7238C"/>
    <w:rsid w:val="00B743F8"/>
    <w:rsid w:val="00B74A3A"/>
    <w:rsid w:val="00B74B02"/>
    <w:rsid w:val="00B74BD4"/>
    <w:rsid w:val="00B74F3E"/>
    <w:rsid w:val="00B75EDE"/>
    <w:rsid w:val="00B77F82"/>
    <w:rsid w:val="00B81E5A"/>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439B"/>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99F"/>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D71DF"/>
    <w:rsid w:val="00BD740D"/>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B71"/>
    <w:rsid w:val="00BF6E2B"/>
    <w:rsid w:val="00BF7267"/>
    <w:rsid w:val="00BF7C0E"/>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D0E"/>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91846"/>
    <w:rsid w:val="00C92750"/>
    <w:rsid w:val="00C92DC5"/>
    <w:rsid w:val="00C92FB7"/>
    <w:rsid w:val="00C9377F"/>
    <w:rsid w:val="00C93F73"/>
    <w:rsid w:val="00C94EF9"/>
    <w:rsid w:val="00C95985"/>
    <w:rsid w:val="00C96795"/>
    <w:rsid w:val="00C968B1"/>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6A5D"/>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18D"/>
    <w:rsid w:val="00D32BC5"/>
    <w:rsid w:val="00D32F0F"/>
    <w:rsid w:val="00D33332"/>
    <w:rsid w:val="00D3368C"/>
    <w:rsid w:val="00D35695"/>
    <w:rsid w:val="00D35AED"/>
    <w:rsid w:val="00D36410"/>
    <w:rsid w:val="00D366A6"/>
    <w:rsid w:val="00D37555"/>
    <w:rsid w:val="00D4063A"/>
    <w:rsid w:val="00D40D0D"/>
    <w:rsid w:val="00D411DF"/>
    <w:rsid w:val="00D42521"/>
    <w:rsid w:val="00D42A42"/>
    <w:rsid w:val="00D42FAE"/>
    <w:rsid w:val="00D435A2"/>
    <w:rsid w:val="00D43AB8"/>
    <w:rsid w:val="00D45E51"/>
    <w:rsid w:val="00D4726C"/>
    <w:rsid w:val="00D4777F"/>
    <w:rsid w:val="00D47A32"/>
    <w:rsid w:val="00D5071F"/>
    <w:rsid w:val="00D50E2C"/>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C82"/>
    <w:rsid w:val="00D86FA6"/>
    <w:rsid w:val="00D90BC0"/>
    <w:rsid w:val="00D92AEC"/>
    <w:rsid w:val="00D92C64"/>
    <w:rsid w:val="00D93980"/>
    <w:rsid w:val="00D94D3E"/>
    <w:rsid w:val="00D94E31"/>
    <w:rsid w:val="00DA023D"/>
    <w:rsid w:val="00DA1024"/>
    <w:rsid w:val="00DA1377"/>
    <w:rsid w:val="00DA13A4"/>
    <w:rsid w:val="00DA1A40"/>
    <w:rsid w:val="00DA20D2"/>
    <w:rsid w:val="00DA322D"/>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6233"/>
    <w:rsid w:val="00DB7624"/>
    <w:rsid w:val="00DB7E2A"/>
    <w:rsid w:val="00DB7F28"/>
    <w:rsid w:val="00DC12B4"/>
    <w:rsid w:val="00DC1F0B"/>
    <w:rsid w:val="00DC278B"/>
    <w:rsid w:val="00DC2943"/>
    <w:rsid w:val="00DC3D37"/>
    <w:rsid w:val="00DC452B"/>
    <w:rsid w:val="00DC6382"/>
    <w:rsid w:val="00DC66BF"/>
    <w:rsid w:val="00DC764D"/>
    <w:rsid w:val="00DD1BA4"/>
    <w:rsid w:val="00DD26C8"/>
    <w:rsid w:val="00DD36F7"/>
    <w:rsid w:val="00DD6889"/>
    <w:rsid w:val="00DD6D8D"/>
    <w:rsid w:val="00DD755A"/>
    <w:rsid w:val="00DE0F0A"/>
    <w:rsid w:val="00DE1DA7"/>
    <w:rsid w:val="00DE1F86"/>
    <w:rsid w:val="00DE3068"/>
    <w:rsid w:val="00DE325C"/>
    <w:rsid w:val="00DE34CF"/>
    <w:rsid w:val="00DE498F"/>
    <w:rsid w:val="00DE4A7A"/>
    <w:rsid w:val="00DE52E5"/>
    <w:rsid w:val="00DE573E"/>
    <w:rsid w:val="00DE5C8F"/>
    <w:rsid w:val="00DE6555"/>
    <w:rsid w:val="00DE6DAF"/>
    <w:rsid w:val="00DE7917"/>
    <w:rsid w:val="00DE7BE2"/>
    <w:rsid w:val="00DF0A77"/>
    <w:rsid w:val="00DF0B52"/>
    <w:rsid w:val="00DF19EB"/>
    <w:rsid w:val="00DF28BC"/>
    <w:rsid w:val="00DF376D"/>
    <w:rsid w:val="00DF3A73"/>
    <w:rsid w:val="00DF439D"/>
    <w:rsid w:val="00DF4D0B"/>
    <w:rsid w:val="00DF4DAB"/>
    <w:rsid w:val="00DF5CCD"/>
    <w:rsid w:val="00DF61FA"/>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326"/>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3DF"/>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0AB1"/>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1538"/>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A6"/>
    <w:rsid w:val="00EE5DEE"/>
    <w:rsid w:val="00EE6ADF"/>
    <w:rsid w:val="00EE6F32"/>
    <w:rsid w:val="00EE7519"/>
    <w:rsid w:val="00EE7D7C"/>
    <w:rsid w:val="00EF041B"/>
    <w:rsid w:val="00EF0821"/>
    <w:rsid w:val="00EF1754"/>
    <w:rsid w:val="00EF2118"/>
    <w:rsid w:val="00EF355C"/>
    <w:rsid w:val="00EF3AE8"/>
    <w:rsid w:val="00EF52A1"/>
    <w:rsid w:val="00EF56EA"/>
    <w:rsid w:val="00EF5D55"/>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6C4"/>
    <w:rsid w:val="00F27782"/>
    <w:rsid w:val="00F27CCD"/>
    <w:rsid w:val="00F300FB"/>
    <w:rsid w:val="00F3061A"/>
    <w:rsid w:val="00F3090D"/>
    <w:rsid w:val="00F311BB"/>
    <w:rsid w:val="00F314FB"/>
    <w:rsid w:val="00F31D25"/>
    <w:rsid w:val="00F3209E"/>
    <w:rsid w:val="00F32F01"/>
    <w:rsid w:val="00F3316F"/>
    <w:rsid w:val="00F33286"/>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128"/>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1A40"/>
    <w:rsid w:val="00FA438F"/>
    <w:rsid w:val="00FA45B4"/>
    <w:rsid w:val="00FA50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861"/>
    <w:rsid w:val="00FC4B84"/>
    <w:rsid w:val="00FC4EA0"/>
    <w:rsid w:val="00FC59C4"/>
    <w:rsid w:val="00FC5D60"/>
    <w:rsid w:val="00FC607E"/>
    <w:rsid w:val="00FC678D"/>
    <w:rsid w:val="00FC6F84"/>
    <w:rsid w:val="00FC7FBC"/>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17DD5"/>
  <w15:docId w15:val="{B23DC625-5193-4FF3-96ED-3CC0CCDE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宋体"/>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pPr>
      <w:spacing w:after="0" w:line="240" w:lineRule="auto"/>
    </w:pPr>
    <w:rPr>
      <w:lang w:val="en-GB"/>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Microsoft_Visio_2003-2010___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__.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BB1FB6-0769-4162-8556-16B04C59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11</Pages>
  <Words>4434</Words>
  <Characters>25276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vivo</cp:lastModifiedBy>
  <cp:revision>59</cp:revision>
  <cp:lastPrinted>2021-06-04T02:10:00Z</cp:lastPrinted>
  <dcterms:created xsi:type="dcterms:W3CDTF">2022-04-19T00:35:00Z</dcterms:created>
  <dcterms:modified xsi:type="dcterms:W3CDTF">2022-04-25T07:46:00Z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